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eastAsia" w:eastAsia="方正小标宋简体"/>
          <w:color w:val="000000"/>
          <w:sz w:val="30"/>
          <w:szCs w:val="30"/>
        </w:rPr>
      </w:pPr>
      <w:bookmarkStart w:id="0" w:name="_Toc15306267"/>
      <w:bookmarkStart w:id="72" w:name="_GoBack"/>
      <w:bookmarkEnd w:id="72"/>
    </w:p>
    <w:p>
      <w:pPr>
        <w:pStyle w:val="2"/>
        <w:spacing w:before="93"/>
        <w:rPr>
          <w:rFonts w:hint="eastAsia" w:ascii="Times New Roman"/>
        </w:rPr>
      </w:pPr>
    </w:p>
    <w:p>
      <w:pPr>
        <w:spacing w:line="600" w:lineRule="exact"/>
        <w:jc w:val="center"/>
        <w:outlineLvl w:val="0"/>
        <w:rPr>
          <w:rFonts w:eastAsia="方正小标宋简体"/>
          <w:color w:val="000000"/>
          <w:sz w:val="72"/>
          <w:szCs w:val="72"/>
        </w:rPr>
      </w:pPr>
    </w:p>
    <w:p>
      <w:pPr>
        <w:spacing w:line="600" w:lineRule="exact"/>
        <w:jc w:val="center"/>
        <w:outlineLvl w:val="0"/>
        <w:rPr>
          <w:rFonts w:eastAsia="方正小标宋简体"/>
          <w:color w:val="000000"/>
          <w:sz w:val="72"/>
          <w:szCs w:val="72"/>
        </w:rPr>
      </w:pPr>
    </w:p>
    <w:p>
      <w:pPr>
        <w:spacing w:line="600" w:lineRule="exact"/>
        <w:jc w:val="center"/>
        <w:outlineLvl w:val="0"/>
        <w:rPr>
          <w:rFonts w:hint="eastAsia" w:eastAsia="方正小标宋简体"/>
          <w:color w:val="000000"/>
          <w:sz w:val="82"/>
          <w:szCs w:val="32"/>
        </w:rPr>
      </w:pPr>
    </w:p>
    <w:p>
      <w:pPr>
        <w:adjustRightInd w:val="0"/>
        <w:snapToGrid w:val="0"/>
        <w:spacing w:line="1300" w:lineRule="exact"/>
        <w:jc w:val="center"/>
        <w:outlineLvl w:val="0"/>
        <w:rPr>
          <w:rFonts w:hint="eastAsia" w:eastAsia="方正小标宋_GBK"/>
          <w:color w:val="000000"/>
          <w:spacing w:val="20"/>
          <w:sz w:val="82"/>
          <w:szCs w:val="32"/>
        </w:rPr>
      </w:pPr>
      <w:bookmarkStart w:id="1" w:name="_Toc15378441"/>
      <w:bookmarkStart w:id="2" w:name="_Toc15396597"/>
      <w:bookmarkStart w:id="3" w:name="_Toc15377425"/>
      <w:bookmarkStart w:id="4" w:name="_Toc15377193"/>
      <w:bookmarkStart w:id="5" w:name="_Toc15396475"/>
      <w:r>
        <w:rPr>
          <w:rFonts w:hint="eastAsia" w:eastAsia="方正小标宋_GBK"/>
          <w:color w:val="000000"/>
          <w:spacing w:val="20"/>
          <w:sz w:val="82"/>
          <w:szCs w:val="32"/>
        </w:rPr>
        <w:t>2021年度</w:t>
      </w:r>
      <w:bookmarkEnd w:id="1"/>
      <w:bookmarkEnd w:id="2"/>
      <w:bookmarkEnd w:id="3"/>
      <w:bookmarkEnd w:id="4"/>
      <w:bookmarkEnd w:id="5"/>
    </w:p>
    <w:bookmarkEnd w:id="0"/>
    <w:p>
      <w:pPr>
        <w:adjustRightInd w:val="0"/>
        <w:snapToGrid w:val="0"/>
        <w:spacing w:line="1300" w:lineRule="exact"/>
        <w:jc w:val="center"/>
        <w:outlineLvl w:val="0"/>
        <w:rPr>
          <w:rFonts w:hint="eastAsia" w:eastAsia="方正小标宋_GBK"/>
          <w:color w:val="000000"/>
          <w:spacing w:val="20"/>
          <w:sz w:val="82"/>
          <w:szCs w:val="32"/>
        </w:rPr>
      </w:pPr>
      <w:bookmarkStart w:id="6" w:name="_Toc15396598"/>
      <w:bookmarkStart w:id="7" w:name="_Toc15396476"/>
      <w:bookmarkStart w:id="8" w:name="_Toc15377426"/>
      <w:bookmarkStart w:id="9" w:name="_Toc15378442"/>
      <w:bookmarkStart w:id="10" w:name="_Toc15377194"/>
      <w:r>
        <w:rPr>
          <w:rFonts w:hint="eastAsia" w:eastAsia="方正小标宋_GBK"/>
          <w:color w:val="000000"/>
          <w:spacing w:val="20"/>
          <w:sz w:val="82"/>
          <w:szCs w:val="32"/>
        </w:rPr>
        <w:t>资</w:t>
      </w:r>
      <w:bookmarkEnd w:id="6"/>
      <w:bookmarkEnd w:id="7"/>
      <w:bookmarkEnd w:id="8"/>
      <w:bookmarkEnd w:id="9"/>
      <w:bookmarkEnd w:id="10"/>
      <w:bookmarkStart w:id="11" w:name="_Toc15306268"/>
      <w:r>
        <w:rPr>
          <w:rFonts w:hint="eastAsia" w:eastAsia="方正小标宋_GBK"/>
          <w:color w:val="000000"/>
          <w:spacing w:val="20"/>
          <w:sz w:val="82"/>
          <w:szCs w:val="32"/>
        </w:rPr>
        <w:t>阳市农业农村局</w:t>
      </w:r>
    </w:p>
    <w:p>
      <w:pPr>
        <w:adjustRightInd w:val="0"/>
        <w:snapToGrid w:val="0"/>
        <w:spacing w:line="1300" w:lineRule="exact"/>
        <w:jc w:val="center"/>
        <w:outlineLvl w:val="0"/>
        <w:rPr>
          <w:rFonts w:eastAsia="方正小标宋_GBK"/>
          <w:color w:val="000000"/>
          <w:spacing w:val="20"/>
          <w:sz w:val="82"/>
          <w:szCs w:val="32"/>
        </w:rPr>
      </w:pPr>
      <w:r>
        <w:rPr>
          <w:rFonts w:hint="eastAsia" w:eastAsia="方正小标宋_GBK"/>
          <w:color w:val="000000"/>
          <w:spacing w:val="20"/>
          <w:sz w:val="82"/>
          <w:szCs w:val="32"/>
        </w:rPr>
        <w:t>单位决算</w:t>
      </w:r>
    </w:p>
    <w:p>
      <w:pPr>
        <w:adjustRightInd w:val="0"/>
        <w:snapToGrid w:val="0"/>
        <w:spacing w:line="600" w:lineRule="exact"/>
        <w:outlineLvl w:val="0"/>
        <w:rPr>
          <w:rFonts w:hint="eastAsia"/>
        </w:rPr>
      </w:pPr>
      <w:r>
        <w:br w:type="page"/>
      </w:r>
      <w:r>
        <w:br w:type="page"/>
      </w:r>
      <w:bookmarkEnd w:id="11"/>
      <w:bookmarkStart w:id="12" w:name="_Toc15377196"/>
      <w:bookmarkStart w:id="13" w:name="_Toc15396599"/>
    </w:p>
    <w:p>
      <w:pPr>
        <w:adjustRightInd w:val="0"/>
        <w:snapToGrid w:val="0"/>
        <w:spacing w:line="600" w:lineRule="exact"/>
        <w:jc w:val="center"/>
        <w:outlineLvl w:val="0"/>
        <w:rPr>
          <w:rFonts w:hint="eastAsia" w:eastAsia="方正小标宋_GBK"/>
          <w:color w:val="000000"/>
          <w:sz w:val="44"/>
          <w:szCs w:val="32"/>
        </w:rPr>
      </w:pPr>
      <w:r>
        <w:rPr>
          <w:rFonts w:hint="eastAsia" w:eastAsia="方正小标宋_GBK"/>
          <w:color w:val="000000"/>
          <w:sz w:val="44"/>
          <w:szCs w:val="32"/>
        </w:rPr>
        <w:t>目   录</w:t>
      </w:r>
    </w:p>
    <w:p>
      <w:pPr>
        <w:widowControl/>
        <w:spacing w:line="600" w:lineRule="exact"/>
        <w:jc w:val="center"/>
        <w:rPr>
          <w:rFonts w:hint="eastAsia" w:eastAsia="方正仿宋_GBK"/>
          <w:sz w:val="32"/>
          <w:szCs w:val="32"/>
        </w:rPr>
      </w:pPr>
    </w:p>
    <w:p>
      <w:pPr>
        <w:pStyle w:val="15"/>
        <w:spacing w:before="0" w:line="600" w:lineRule="exact"/>
        <w:rPr>
          <w:rFonts w:hint="eastAsia" w:ascii="Times New Roman" w:hAnsi="Times New Roman" w:eastAsia="方正楷体_GBK"/>
          <w:b/>
          <w:sz w:val="32"/>
          <w:szCs w:val="32"/>
        </w:rPr>
      </w:pPr>
      <w:r>
        <w:rPr>
          <w:rFonts w:hint="eastAsia" w:ascii="Times New Roman" w:hAnsi="Times New Roman" w:eastAsia="方正楷体_GBK"/>
          <w:b/>
          <w:sz w:val="32"/>
          <w:szCs w:val="32"/>
        </w:rPr>
        <w:t>公开时间：2022年10月11日</w:t>
      </w:r>
    </w:p>
    <w:p>
      <w:pPr>
        <w:spacing w:line="600" w:lineRule="exact"/>
        <w:rPr>
          <w:rFonts w:hint="eastAsia" w:eastAsia="方正仿宋_GBK"/>
          <w:sz w:val="32"/>
          <w:szCs w:val="32"/>
        </w:rPr>
      </w:pPr>
    </w:p>
    <w:p>
      <w:pPr>
        <w:pStyle w:val="15"/>
        <w:adjustRightInd w:val="0"/>
        <w:snapToGrid w:val="0"/>
        <w:spacing w:before="0" w:line="600" w:lineRule="exact"/>
        <w:jc w:val="distribute"/>
        <w:rPr>
          <w:rFonts w:hint="eastAsia" w:ascii="Times New Roman" w:hAnsi="Times New Roman" w:eastAsia="方正仿宋_GBK"/>
          <w:sz w:val="32"/>
          <w:szCs w:val="32"/>
        </w:rPr>
      </w:pPr>
      <w:r>
        <w:rPr>
          <w:rFonts w:hint="eastAsia" w:ascii="Times New Roman" w:hAnsi="Times New Roman" w:eastAsia="方正黑体_GBK"/>
          <w:sz w:val="32"/>
          <w:szCs w:val="32"/>
        </w:rPr>
        <w:t>第一部分  部门概况</w:t>
      </w:r>
      <w:r>
        <w:rPr>
          <w:rFonts w:hint="eastAsia" w:ascii="Times New Roman" w:hAnsi="Times New Roman" w:eastAsia="方正仿宋_GBK"/>
          <w:sz w:val="32"/>
          <w:szCs w:val="32"/>
        </w:rPr>
        <w:t>………………………………………………1</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一、基本职能及主要工作……………………………………1</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二、机构设置…………………………………………………5</w:t>
      </w:r>
    </w:p>
    <w:p>
      <w:pPr>
        <w:pStyle w:val="15"/>
        <w:adjustRightInd w:val="0"/>
        <w:snapToGrid w:val="0"/>
        <w:spacing w:before="0" w:line="600" w:lineRule="exact"/>
        <w:jc w:val="distribute"/>
        <w:rPr>
          <w:rFonts w:hint="eastAsia" w:ascii="Times New Roman" w:hAnsi="Times New Roman" w:eastAsia="方正仿宋_GBK"/>
          <w:b/>
          <w:sz w:val="32"/>
          <w:szCs w:val="32"/>
        </w:rPr>
      </w:pPr>
      <w:r>
        <w:rPr>
          <w:rFonts w:hint="eastAsia" w:ascii="Times New Roman" w:hAnsi="Times New Roman" w:eastAsia="方正黑体_GBK"/>
          <w:sz w:val="32"/>
          <w:szCs w:val="32"/>
        </w:rPr>
        <w:t>第二部分  2021年度部门决算情况说明</w:t>
      </w:r>
      <w:r>
        <w:rPr>
          <w:rFonts w:hint="eastAsia" w:ascii="Times New Roman" w:hAnsi="Times New Roman" w:eastAsia="方正仿宋_GBK"/>
          <w:sz w:val="32"/>
          <w:szCs w:val="32"/>
        </w:rPr>
        <w:t>………………………6</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一、收入支出决算总体情况说明………………………………6</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二、收入决算情况说明…………………………………………6</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三、支出决算情况说明…………………………………………6</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四、财政拨款收入支出决算总体情况说明…………………6</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五、一般公共预算财政拨款支出决算情况说明………………6</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六、一般公共预算财政拨款基本支出决算情况说明………9</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七、“三公”经费财政拨款支出决算情况说明……………10</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八、政府性基金预算支出决算情况说明……………………12</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九、国有资本经营预算支出决算情况说明…………………12</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十、其他重要事项的情况说明………………………………12</w:t>
      </w:r>
    </w:p>
    <w:p>
      <w:pPr>
        <w:pStyle w:val="15"/>
        <w:adjustRightInd w:val="0"/>
        <w:snapToGrid w:val="0"/>
        <w:spacing w:before="0" w:line="600" w:lineRule="exact"/>
        <w:jc w:val="distribute"/>
        <w:rPr>
          <w:rFonts w:hint="eastAsia" w:ascii="Times New Roman" w:hAnsi="Times New Roman" w:eastAsia="方正仿宋_GBK"/>
          <w:b/>
          <w:sz w:val="32"/>
          <w:szCs w:val="32"/>
        </w:rPr>
      </w:pPr>
      <w:r>
        <w:rPr>
          <w:rFonts w:hint="eastAsia" w:ascii="Times New Roman" w:hAnsi="Times New Roman" w:eastAsia="方正黑体_GBK"/>
          <w:sz w:val="32"/>
          <w:szCs w:val="32"/>
        </w:rPr>
        <w:t>第三部分  名词解释</w:t>
      </w:r>
      <w:r>
        <w:rPr>
          <w:rFonts w:hint="eastAsia" w:ascii="Times New Roman" w:hAnsi="Times New Roman" w:eastAsia="方正仿宋_GBK"/>
          <w:sz w:val="32"/>
          <w:szCs w:val="32"/>
        </w:rPr>
        <w:t>……………………………………………14</w:t>
      </w:r>
    </w:p>
    <w:p>
      <w:pPr>
        <w:pStyle w:val="15"/>
        <w:adjustRightInd w:val="0"/>
        <w:snapToGrid w:val="0"/>
        <w:spacing w:before="0" w:line="600" w:lineRule="exact"/>
        <w:jc w:val="distribute"/>
        <w:rPr>
          <w:rFonts w:hint="eastAsia" w:ascii="Times New Roman" w:hAnsi="Times New Roman" w:eastAsia="方正仿宋_GBK"/>
          <w:b/>
          <w:sz w:val="32"/>
          <w:szCs w:val="32"/>
        </w:rPr>
      </w:pPr>
      <w:r>
        <w:rPr>
          <w:rFonts w:hint="eastAsia" w:ascii="Times New Roman" w:hAnsi="Times New Roman" w:eastAsia="方正黑体_GBK"/>
          <w:sz w:val="32"/>
          <w:szCs w:val="32"/>
        </w:rPr>
        <w:t>第四部分  附件</w:t>
      </w:r>
      <w:r>
        <w:rPr>
          <w:rFonts w:hint="eastAsia" w:ascii="Times New Roman" w:hAnsi="Times New Roman" w:eastAsia="方正仿宋_GBK"/>
          <w:sz w:val="32"/>
          <w:szCs w:val="32"/>
        </w:rPr>
        <w:t>…………………………………………………17</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附件1…………………………………………………………17</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附件2…………………………………………………………39</w:t>
      </w:r>
    </w:p>
    <w:p>
      <w:pPr>
        <w:pStyle w:val="15"/>
        <w:adjustRightInd w:val="0"/>
        <w:snapToGrid w:val="0"/>
        <w:spacing w:before="0" w:line="600" w:lineRule="exact"/>
        <w:jc w:val="distribute"/>
        <w:rPr>
          <w:rFonts w:hint="eastAsia" w:ascii="Times New Roman" w:hAnsi="Times New Roman" w:eastAsia="方正仿宋_GBK"/>
          <w:b/>
          <w:sz w:val="32"/>
          <w:szCs w:val="32"/>
        </w:rPr>
      </w:pPr>
      <w:r>
        <w:rPr>
          <w:rFonts w:hint="eastAsia" w:ascii="Times New Roman" w:hAnsi="Times New Roman" w:eastAsia="方正黑体_GBK"/>
          <w:sz w:val="32"/>
          <w:szCs w:val="32"/>
        </w:rPr>
        <w:t>第五部分  附表</w:t>
      </w:r>
      <w:r>
        <w:rPr>
          <w:rFonts w:hint="eastAsia" w:ascii="Times New Roman" w:hAnsi="Times New Roman" w:eastAsia="方正仿宋_GBK"/>
          <w:sz w:val="32"/>
          <w:szCs w:val="32"/>
        </w:rPr>
        <w:t>…………………………………………………102</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一、收入支出决算总表……………………………………102</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二、收入决算表……………………………………………102</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三、支出决算表……………………………………………102</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四、财政拨款收入支出决算总表…………………………102</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五、财政拨款支出决算明细表…………………………102</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六、一般公共预算财政拨款支出决算表…………………102</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七、一般公共预算财政拨款支出决算明细表…………102</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八、一般公共预算财政拨款基本支出决算表…………102</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九、一般公共预算财政拨款项目支出决算表…………102</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十、一般公共预算财政拨款“三公”经费支出决算表…102</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十一、政府性基金预算财政拨款收入支出决算表………102</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十二、政</w:t>
      </w:r>
      <w:r>
        <w:rPr>
          <w:rFonts w:hint="eastAsia" w:eastAsia="方正仿宋_GBK"/>
          <w:spacing w:val="-14"/>
          <w:sz w:val="32"/>
          <w:szCs w:val="32"/>
        </w:rPr>
        <w:t>府性基金预算财政拨款“三公”经费支出决算表</w:t>
      </w:r>
      <w:r>
        <w:rPr>
          <w:rFonts w:hint="eastAsia" w:eastAsia="方正仿宋_GBK"/>
          <w:sz w:val="32"/>
          <w:szCs w:val="32"/>
        </w:rPr>
        <w:t>…102</w:t>
      </w:r>
    </w:p>
    <w:p>
      <w:pPr>
        <w:pStyle w:val="16"/>
        <w:adjustRightInd w:val="0"/>
        <w:snapToGrid w:val="0"/>
        <w:spacing w:line="600" w:lineRule="exact"/>
        <w:jc w:val="distribute"/>
        <w:rPr>
          <w:rFonts w:hint="eastAsia" w:eastAsia="方正仿宋_GBK"/>
          <w:sz w:val="32"/>
          <w:szCs w:val="32"/>
        </w:rPr>
      </w:pPr>
      <w:r>
        <w:rPr>
          <w:rFonts w:hint="eastAsia" w:eastAsia="方正仿宋_GBK"/>
          <w:sz w:val="32"/>
          <w:szCs w:val="32"/>
        </w:rPr>
        <w:t>十三、国有资本经营预算财政拨款收入支出决算表…102</w:t>
      </w:r>
    </w:p>
    <w:p>
      <w:pPr>
        <w:spacing w:line="600" w:lineRule="exact"/>
        <w:ind w:left="420" w:leftChars="200"/>
        <w:jc w:val="distribute"/>
        <w:rPr>
          <w:rFonts w:hint="eastAsia" w:eastAsia="方正仿宋_GBK"/>
          <w:sz w:val="32"/>
          <w:szCs w:val="32"/>
        </w:rPr>
      </w:pPr>
      <w:r>
        <w:rPr>
          <w:rFonts w:hint="eastAsia" w:eastAsia="方正仿宋_GBK"/>
          <w:sz w:val="32"/>
          <w:szCs w:val="32"/>
        </w:rPr>
        <w:t>十四、国有资本经营预算财政拨款支出决算表…………102</w:t>
      </w:r>
    </w:p>
    <w:p>
      <w:pPr>
        <w:pStyle w:val="2"/>
        <w:spacing w:before="93"/>
        <w:rPr>
          <w:rFonts w:hint="eastAsia" w:ascii="Times New Roman"/>
        </w:rPr>
      </w:pPr>
    </w:p>
    <w:p>
      <w:pPr>
        <w:rPr>
          <w:rFonts w:hint="eastAsia"/>
        </w:rPr>
      </w:pPr>
    </w:p>
    <w:p>
      <w:pPr>
        <w:pStyle w:val="2"/>
        <w:spacing w:before="93"/>
        <w:rPr>
          <w:rFonts w:ascii="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cols w:space="720" w:num="1"/>
          <w:docGrid w:type="lines" w:linePitch="312" w:charSpace="0"/>
        </w:sectPr>
      </w:pPr>
    </w:p>
    <w:p>
      <w:pPr>
        <w:spacing w:line="600" w:lineRule="exact"/>
        <w:ind w:firstLine="640" w:firstLineChars="200"/>
        <w:rPr>
          <w:rStyle w:val="25"/>
          <w:rFonts w:hint="eastAsia" w:eastAsia="方正仿宋_GBK"/>
          <w:b w:val="0"/>
          <w:bCs w:val="0"/>
          <w:sz w:val="32"/>
          <w:szCs w:val="32"/>
        </w:rPr>
      </w:pPr>
    </w:p>
    <w:p>
      <w:pPr>
        <w:spacing w:line="600" w:lineRule="exact"/>
        <w:jc w:val="center"/>
        <w:rPr>
          <w:rStyle w:val="25"/>
          <w:rFonts w:hint="eastAsia" w:eastAsia="方正小标宋_GBK"/>
          <w:b w:val="0"/>
          <w:bCs w:val="0"/>
          <w:sz w:val="40"/>
          <w:szCs w:val="32"/>
        </w:rPr>
      </w:pPr>
      <w:r>
        <w:rPr>
          <w:rStyle w:val="25"/>
          <w:rFonts w:hint="eastAsia" w:eastAsia="方正小标宋_GBK"/>
          <w:b w:val="0"/>
          <w:bCs w:val="0"/>
          <w:sz w:val="40"/>
          <w:szCs w:val="32"/>
        </w:rPr>
        <w:t>第一部分  单位概况</w:t>
      </w:r>
      <w:bookmarkEnd w:id="12"/>
      <w:bookmarkEnd w:id="13"/>
    </w:p>
    <w:p>
      <w:pPr>
        <w:pStyle w:val="2"/>
        <w:spacing w:beforeLines="0" w:line="600" w:lineRule="exact"/>
        <w:ind w:firstLine="640" w:firstLineChars="200"/>
        <w:rPr>
          <w:rFonts w:hint="eastAsia" w:ascii="Times New Roman" w:eastAsia="方正仿宋_GBK"/>
          <w:sz w:val="32"/>
          <w:szCs w:val="32"/>
        </w:rPr>
      </w:pPr>
    </w:p>
    <w:p>
      <w:pPr>
        <w:pStyle w:val="4"/>
        <w:keepNext w:val="0"/>
        <w:keepLines w:val="0"/>
        <w:spacing w:before="0" w:after="0" w:line="600" w:lineRule="exact"/>
        <w:ind w:firstLine="640" w:firstLineChars="200"/>
        <w:rPr>
          <w:rStyle w:val="26"/>
          <w:rFonts w:hint="eastAsia" w:ascii="Times New Roman" w:hAnsi="Times New Roman" w:eastAsia="方正黑体_GBK"/>
        </w:rPr>
      </w:pPr>
      <w:bookmarkStart w:id="14" w:name="_Toc15396600"/>
      <w:bookmarkStart w:id="15" w:name="_Toc15377197"/>
      <w:r>
        <w:rPr>
          <w:rFonts w:hint="eastAsia" w:ascii="Times New Roman" w:hAnsi="Times New Roman" w:eastAsia="方正黑体_GBK"/>
          <w:b w:val="0"/>
          <w:color w:val="000000"/>
        </w:rPr>
        <w:t>一、基</w:t>
      </w:r>
      <w:r>
        <w:rPr>
          <w:rStyle w:val="26"/>
          <w:rFonts w:hint="eastAsia" w:ascii="Times New Roman" w:hAnsi="Times New Roman" w:eastAsia="方正黑体_GBK"/>
        </w:rPr>
        <w:t>本职能及主要工作</w:t>
      </w:r>
      <w:bookmarkEnd w:id="14"/>
      <w:bookmarkEnd w:id="15"/>
    </w:p>
    <w:p>
      <w:pPr>
        <w:pStyle w:val="2"/>
        <w:adjustRightInd w:val="0"/>
        <w:snapToGrid w:val="0"/>
        <w:spacing w:beforeLines="0" w:line="600" w:lineRule="exact"/>
        <w:ind w:firstLine="640" w:firstLineChars="200"/>
        <w:outlineLvl w:val="2"/>
        <w:rPr>
          <w:rFonts w:hint="eastAsia" w:ascii="Times New Roman" w:eastAsia="方正楷体_GBK"/>
          <w:b/>
          <w:bCs/>
          <w:color w:val="000000"/>
          <w:sz w:val="32"/>
          <w:szCs w:val="32"/>
        </w:rPr>
      </w:pPr>
      <w:bookmarkStart w:id="16" w:name="_Toc15378445"/>
      <w:bookmarkStart w:id="17" w:name="_Toc15377198"/>
      <w:r>
        <w:rPr>
          <w:rFonts w:hint="eastAsia" w:ascii="Times New Roman" w:eastAsia="方正楷体_GBK"/>
          <w:b/>
          <w:bCs/>
          <w:color w:val="000000"/>
          <w:sz w:val="32"/>
          <w:szCs w:val="32"/>
        </w:rPr>
        <w:t>（一）主要职能。</w:t>
      </w:r>
      <w:bookmarkEnd w:id="16"/>
      <w:bookmarkEnd w:id="17"/>
      <w:bookmarkStart w:id="18" w:name="_Toc15378446"/>
      <w:bookmarkStart w:id="19" w:name="_Toc15377199"/>
    </w:p>
    <w:p>
      <w:pPr>
        <w:spacing w:line="600" w:lineRule="exact"/>
        <w:ind w:firstLine="640" w:firstLineChars="200"/>
        <w:rPr>
          <w:rFonts w:hint="eastAsia" w:eastAsia="方正仿宋_GBK"/>
          <w:bCs/>
          <w:color w:val="000000"/>
          <w:sz w:val="32"/>
          <w:szCs w:val="32"/>
        </w:rPr>
      </w:pPr>
      <w:r>
        <w:rPr>
          <w:rFonts w:hint="eastAsia" w:eastAsia="方正仿宋_GBK" w:cs="方正仿宋简体"/>
          <w:color w:val="000000"/>
          <w:sz w:val="32"/>
          <w:szCs w:val="32"/>
        </w:rPr>
        <w:t>负责统筹研究和组织实施全市“三农”工作的发展战略、中长期规划、重大政策，统筹实施乡村振兴战略以及牵头组织改善全市农村人居环境，负责深化全市农村经济体制改革和巩固完善农村基本经营制度的政策措施，指导全市乡村特色产业、农产品加工业（产地初加工）、休闲农业和乡村企业发展工作，负责全市种植业、畜牧业、渔业、农业机械化等农业产业的监督管理，负责制定全市农业产业机械化、智能化、数字化发展规划并组织实施，负责全市农产品质量安全的监督管理，组织开展全市农业资源区划和资源保护工作，负责全市有关农业生产资料和农业投入品的监督管理，负责全市农业防灾减灾、农作物重大病虫害防治工作，负责全市农业投资管理，负责全市农田建设管理，牵头推动农业科技改革和农业科技创新体系建设，指导全市农业农村人才工作，牵头开展全市农业对外合作，负责农业安全生产监督管理等工作，</w:t>
      </w:r>
      <w:r>
        <w:rPr>
          <w:rFonts w:hint="eastAsia" w:eastAsia="方正仿宋_GBK"/>
          <w:sz w:val="32"/>
          <w:szCs w:val="32"/>
        </w:rPr>
        <w:t>完成市委、市政府交办的其他任务。</w:t>
      </w:r>
    </w:p>
    <w:p>
      <w:pPr>
        <w:pStyle w:val="2"/>
        <w:adjustRightInd w:val="0"/>
        <w:snapToGrid w:val="0"/>
        <w:spacing w:beforeLines="0" w:line="600" w:lineRule="exact"/>
        <w:ind w:firstLine="640" w:firstLineChars="200"/>
        <w:outlineLvl w:val="2"/>
        <w:rPr>
          <w:rFonts w:hint="eastAsia" w:ascii="Times New Roman" w:eastAsia="方正楷体_GBK"/>
          <w:b/>
          <w:bCs/>
          <w:color w:val="000000"/>
          <w:sz w:val="32"/>
          <w:szCs w:val="32"/>
        </w:rPr>
      </w:pPr>
      <w:r>
        <w:rPr>
          <w:rFonts w:hint="eastAsia" w:ascii="Times New Roman" w:eastAsia="方正楷体_GBK"/>
          <w:b/>
          <w:bCs/>
          <w:color w:val="000000"/>
          <w:sz w:val="32"/>
          <w:szCs w:val="32"/>
        </w:rPr>
        <w:t>（二）2021年重点工作完成情况。</w:t>
      </w:r>
      <w:bookmarkEnd w:id="18"/>
      <w:bookmarkEnd w:id="19"/>
    </w:p>
    <w:p>
      <w:pPr>
        <w:spacing w:line="600" w:lineRule="exact"/>
        <w:ind w:firstLine="640" w:firstLineChars="200"/>
        <w:rPr>
          <w:rFonts w:hint="eastAsia" w:eastAsia="方正仿宋_GBK"/>
          <w:sz w:val="32"/>
          <w:szCs w:val="32"/>
        </w:rPr>
      </w:pPr>
      <w:r>
        <w:rPr>
          <w:rFonts w:hint="eastAsia" w:eastAsia="方正仿宋_GBK"/>
          <w:b/>
          <w:sz w:val="32"/>
          <w:szCs w:val="32"/>
        </w:rPr>
        <w:t>一是坚决扛起主要农产品稳产保供责任。提升粮食生产能力。</w:t>
      </w:r>
      <w:r>
        <w:rPr>
          <w:rFonts w:hint="eastAsia" w:eastAsia="方正仿宋_GBK"/>
          <w:sz w:val="32"/>
          <w:szCs w:val="32"/>
        </w:rPr>
        <w:t>出台促进粮食扩面增产八条措施、稳产保供工作方案，及时分解粮食扩种任务，深入推动撂荒地专项整治。开展百名农技人员下乡服务春耕活动，推动5个粮油园区建设，建立万亩以上高质高效核心示范区8个</w:t>
      </w:r>
      <w:r>
        <w:rPr>
          <w:rFonts w:hint="eastAsia" w:eastAsia="方正仿宋_GBK"/>
          <w:b/>
          <w:bCs/>
          <w:sz w:val="32"/>
          <w:szCs w:val="32"/>
        </w:rPr>
        <w:t>，</w:t>
      </w:r>
      <w:r>
        <w:rPr>
          <w:rFonts w:hint="eastAsia" w:eastAsia="方正仿宋_GBK"/>
          <w:sz w:val="32"/>
          <w:szCs w:val="32"/>
        </w:rPr>
        <w:t>全面完成10.3万亩高标准农田建设年度任务，有序推进下年度项目前期工作。2021年</w:t>
      </w:r>
      <w:r>
        <w:rPr>
          <w:rStyle w:val="38"/>
          <w:rFonts w:hint="eastAsia" w:eastAsia="方正仿宋_GBK"/>
          <w:color w:val="000000"/>
          <w:sz w:val="32"/>
          <w:szCs w:val="32"/>
        </w:rPr>
        <w:t>粮食播种面</w:t>
      </w:r>
      <w:r>
        <w:rPr>
          <w:rFonts w:hint="eastAsia" w:eastAsia="方正仿宋_GBK"/>
          <w:sz w:val="32"/>
          <w:szCs w:val="32"/>
        </w:rPr>
        <w:t>积504.2万亩，产量168.1万吨。蔬菜及食用菌生产面积93.37万亩，产量174.43万吨、增长3.7%。推动畜牧业转型升级。先后引进落地正邦、新希望、温氏、正大等龙头企业，发展规模猪场420个，生猪规模养殖比重63%。2021年，全市存栏生猪185.51万头，同比增长15.9%，完成省下达考核目标任务的112.4%,位居全省第三位；全年出栏生猪274.88万头，同比增长13.1%，完成省下达目标任务的107.8%。</w:t>
      </w:r>
    </w:p>
    <w:p>
      <w:pPr>
        <w:spacing w:line="600" w:lineRule="exact"/>
        <w:ind w:firstLine="640" w:firstLineChars="200"/>
        <w:rPr>
          <w:rFonts w:hint="eastAsia" w:eastAsia="方正仿宋_GBK" w:cs="方正仿宋简体"/>
          <w:sz w:val="32"/>
          <w:szCs w:val="32"/>
        </w:rPr>
      </w:pPr>
      <w:r>
        <w:rPr>
          <w:rFonts w:hint="eastAsia" w:eastAsia="方正仿宋_GBK"/>
          <w:b/>
          <w:sz w:val="32"/>
          <w:szCs w:val="32"/>
        </w:rPr>
        <w:t>二是推进特色产业集聚发展、转型升级。</w:t>
      </w:r>
      <w:r>
        <w:rPr>
          <w:rFonts w:hint="eastAsia" w:eastAsia="方正仿宋_GBK" w:cs="方正仿宋简体"/>
          <w:b/>
          <w:sz w:val="32"/>
          <w:szCs w:val="32"/>
        </w:rPr>
        <w:t>推进现代农业园区提质，</w:t>
      </w:r>
      <w:r>
        <w:rPr>
          <w:rFonts w:hint="eastAsia" w:eastAsia="方正仿宋_GBK" w:cs="方正仿宋简体"/>
          <w:sz w:val="32"/>
          <w:szCs w:val="32"/>
        </w:rPr>
        <w:t>着力打造“三园十片”现代农业园区示范，以点带面提升示范园区建设水平，建立月调度、季督导工作机制，示范园区基础设施、产业融合、科技创新、品牌创建等项目全面启动，“柠檬主题公园”“秋千王国”等项目建设加快。</w:t>
      </w:r>
      <w:r>
        <w:rPr>
          <w:rFonts w:hint="eastAsia" w:eastAsia="方正仿宋_GBK" w:cs="方正仿宋简体"/>
          <w:b/>
          <w:sz w:val="32"/>
          <w:szCs w:val="32"/>
        </w:rPr>
        <w:t>推动农旅融合扩面。</w:t>
      </w:r>
      <w:r>
        <w:rPr>
          <w:rFonts w:hint="eastAsia" w:eastAsia="方正仿宋_GBK" w:cs="方正仿宋简体"/>
          <w:sz w:val="32"/>
          <w:szCs w:val="32"/>
        </w:rPr>
        <w:t>首批5个示范项目加快建设，晏家坝、高洞服务配套设施加快完善，卧佛村鱼尾坝、锁水阁等5个景观节点，羊叉河农业生态公园、川中农耕文化展览馆等项目，仁里村酱园集市、共享食堂等项目基本建成。谋划启动新一轮3个农旅融合示范项目，正在加快前期方案编制、风貌打造等工作，形成了以点带面、示范带动的农旅融合发展格局。</w:t>
      </w:r>
      <w:r>
        <w:rPr>
          <w:rFonts w:hint="eastAsia" w:eastAsia="方正仿宋_GBK" w:cs="方正仿宋简体"/>
          <w:b/>
          <w:sz w:val="32"/>
          <w:szCs w:val="32"/>
        </w:rPr>
        <w:t>实施农产品品牌推广培育</w:t>
      </w:r>
      <w:r>
        <w:rPr>
          <w:rFonts w:hint="eastAsia" w:eastAsia="方正仿宋_GBK" w:cs="方正仿宋简体"/>
          <w:sz w:val="32"/>
          <w:szCs w:val="32"/>
        </w:rPr>
        <w:t>，制定《资阳市农产品品牌建设“五大工程”实施方案》和《资味品牌标识管理办法》，建立“资味”农业公用品牌建设联席会议制度，着力构建“1+6+N”“资味”农产品品牌体系，不断提升“资味”品牌影响力。</w:t>
      </w:r>
    </w:p>
    <w:p>
      <w:pPr>
        <w:spacing w:line="600" w:lineRule="exact"/>
        <w:ind w:firstLine="640" w:firstLineChars="200"/>
        <w:rPr>
          <w:rFonts w:hint="eastAsia" w:eastAsia="方正仿宋_GBK"/>
          <w:sz w:val="32"/>
          <w:szCs w:val="32"/>
        </w:rPr>
      </w:pPr>
      <w:r>
        <w:rPr>
          <w:rFonts w:hint="eastAsia" w:eastAsia="方正仿宋_GBK"/>
          <w:b/>
          <w:sz w:val="32"/>
          <w:szCs w:val="32"/>
        </w:rPr>
        <w:t>三是加快建设“美丽资阳</w:t>
      </w:r>
      <w:r>
        <w:rPr>
          <w:rFonts w:hint="eastAsia" w:eastAsia="方正仿宋_GBK" w:cs="方正楷体简体"/>
          <w:b/>
          <w:sz w:val="32"/>
          <w:szCs w:val="32"/>
        </w:rPr>
        <w:t>·</w:t>
      </w:r>
      <w:r>
        <w:rPr>
          <w:rFonts w:hint="eastAsia" w:eastAsia="方正仿宋_GBK"/>
          <w:b/>
          <w:sz w:val="32"/>
          <w:szCs w:val="32"/>
        </w:rPr>
        <w:t>宜居乡村”。</w:t>
      </w:r>
      <w:r>
        <w:rPr>
          <w:rFonts w:hint="eastAsia" w:eastAsia="方正仿宋_GBK" w:cs="方正仿宋简体"/>
          <w:b/>
          <w:sz w:val="32"/>
          <w:szCs w:val="32"/>
        </w:rPr>
        <w:t>深入开展人居环境整治。</w:t>
      </w:r>
      <w:r>
        <w:rPr>
          <w:rFonts w:hint="eastAsia" w:eastAsia="方正仿宋_GBK" w:cs="方正仿宋简体"/>
          <w:sz w:val="32"/>
          <w:szCs w:val="32"/>
        </w:rPr>
        <w:t>突出“改厕、清脏、治乱、添美”等工作重点，扎实抓好农村人居环境整治提升行动。突出饮用水源地、村建制调整涉改村重点，完成厕所改造2.9万户。着力完善农村户厕改造长效机制，二湾村、乐安社区等农村厕所粪污“收、运、用”处理体系试点探索有序开展。</w:t>
      </w:r>
      <w:r>
        <w:rPr>
          <w:rFonts w:hint="eastAsia" w:eastAsia="方正仿宋_GBK" w:cs="方正仿宋简体"/>
          <w:b/>
          <w:sz w:val="32"/>
          <w:szCs w:val="32"/>
        </w:rPr>
        <w:t>开展农村面源污染防治攻坚。</w:t>
      </w:r>
      <w:r>
        <w:rPr>
          <w:rFonts w:hint="eastAsia" w:eastAsia="方正仿宋_GBK" w:cs="方正仿宋简体"/>
          <w:sz w:val="32"/>
          <w:szCs w:val="32"/>
        </w:rPr>
        <w:t>成立工作专班，围绕渔业养殖尾水治理、农药化肥减量增效等重点领域，通过全覆盖督导、抽调农技人员包镇等方式，全面摸排并推动问题整改，顺利通过第二轮中央环保督察。</w:t>
      </w:r>
      <w:r>
        <w:rPr>
          <w:rFonts w:hint="eastAsia" w:eastAsia="方正仿宋_GBK" w:cs="方正仿宋简体"/>
          <w:b/>
          <w:sz w:val="32"/>
          <w:szCs w:val="32"/>
        </w:rPr>
        <w:t>全面实施长江流域“十年禁捕”。</w:t>
      </w:r>
      <w:r>
        <w:rPr>
          <w:rFonts w:hint="eastAsia" w:eastAsia="方正仿宋_GBK" w:cs="方正仿宋简体"/>
          <w:sz w:val="32"/>
          <w:szCs w:val="32"/>
        </w:rPr>
        <w:t>落实退捕渔民动态服务管理机制，建立完善禁捕执法体系和网格化监管体系，出台天然水域垂钓管理办法，开展渔政亮剑、市场经营专项整治、打击非法捕捞专项整治等行动，立案查处各类非法捕捞、经营水产品案70件，省专项考核为优秀。</w:t>
      </w:r>
      <w:r>
        <w:rPr>
          <w:rFonts w:hint="eastAsia" w:eastAsia="方正仿宋_GBK" w:cs="方正仿宋简体"/>
          <w:b/>
          <w:sz w:val="32"/>
          <w:szCs w:val="32"/>
        </w:rPr>
        <w:t>扎实推进示范创建。</w:t>
      </w:r>
      <w:r>
        <w:rPr>
          <w:rFonts w:hint="eastAsia" w:eastAsia="方正仿宋_GBK" w:cs="方正仿宋简体"/>
          <w:sz w:val="32"/>
          <w:szCs w:val="32"/>
        </w:rPr>
        <w:t>深入推进乡村振兴三级联创，指导乡镇、示范村编制详细的创建方案，全面实施创建项目。雁江区以及2个乡镇、22个村成功创建省级乡村振兴先进县、镇、示范村。</w:t>
      </w:r>
    </w:p>
    <w:p>
      <w:pPr>
        <w:spacing w:line="600" w:lineRule="exact"/>
        <w:ind w:firstLine="640" w:firstLineChars="200"/>
        <w:rPr>
          <w:rFonts w:hint="eastAsia" w:eastAsia="方正仿宋_GBK" w:cs="方正仿宋简体"/>
          <w:sz w:val="32"/>
          <w:szCs w:val="32"/>
        </w:rPr>
      </w:pPr>
      <w:r>
        <w:rPr>
          <w:rFonts w:hint="eastAsia" w:eastAsia="方正仿宋_GBK"/>
          <w:b/>
          <w:sz w:val="32"/>
          <w:szCs w:val="32"/>
        </w:rPr>
        <w:t>四是持续深化农业农村改革。</w:t>
      </w:r>
      <w:r>
        <w:rPr>
          <w:rFonts w:hint="eastAsia" w:eastAsia="方正仿宋_GBK" w:cs="方正仿宋简体"/>
          <w:b/>
          <w:sz w:val="32"/>
          <w:szCs w:val="32"/>
        </w:rPr>
        <w:t>宅基地制度改革试点稳慎推进。</w:t>
      </w:r>
      <w:r>
        <w:rPr>
          <w:rFonts w:hint="eastAsia" w:eastAsia="方正仿宋_GBK" w:cs="方正仿宋简体"/>
          <w:sz w:val="32"/>
          <w:szCs w:val="32"/>
        </w:rPr>
        <w:t>建立“周调度、月推进”机制，制定“月重点、周工作”任务清单，全面开展调查摸底、村庄规划、遗留问题处置等基础工作，扎实推进“三权”同确，不断完善宅基地管理体系，结合集体经济发展盘活闲置资源，11个先行试点村改革工作有序推进，宅基地信息管理平台建设基本完成。</w:t>
      </w:r>
      <w:r>
        <w:rPr>
          <w:rFonts w:hint="eastAsia" w:eastAsia="方正仿宋_GBK" w:cs="方正仿宋简体"/>
          <w:b/>
          <w:bCs/>
          <w:sz w:val="32"/>
          <w:szCs w:val="32"/>
        </w:rPr>
        <w:t>积极探索发展壮大农村集体经济。</w:t>
      </w:r>
      <w:r>
        <w:rPr>
          <w:rFonts w:hint="eastAsia" w:eastAsia="方正仿宋_GBK" w:cs="方正仿宋简体"/>
          <w:sz w:val="32"/>
          <w:szCs w:val="32"/>
        </w:rPr>
        <w:t>以45个合并村集体经济融合发展和11个宅基地改革先行试点村发展壮大集体经济为重点，指导组建农村集体经济组织成员（代表）大会、理事会、监事会，建立民主议事、民主决策等制度，探索多种发展模式。</w:t>
      </w:r>
    </w:p>
    <w:p>
      <w:pPr>
        <w:spacing w:line="600" w:lineRule="exact"/>
        <w:ind w:firstLine="640" w:firstLineChars="200"/>
        <w:rPr>
          <w:rFonts w:hint="eastAsia" w:eastAsia="方正仿宋_GBK" w:cs="方正仿宋简体"/>
          <w:sz w:val="32"/>
          <w:szCs w:val="32"/>
        </w:rPr>
      </w:pPr>
      <w:r>
        <w:rPr>
          <w:rFonts w:hint="eastAsia" w:eastAsia="方正仿宋_GBK"/>
          <w:b/>
          <w:sz w:val="32"/>
          <w:szCs w:val="32"/>
        </w:rPr>
        <w:t>五是加快构建区域合作新格局。</w:t>
      </w:r>
      <w:r>
        <w:rPr>
          <w:rFonts w:hint="eastAsia" w:eastAsia="方正仿宋_GBK" w:cs="方正仿宋简体"/>
          <w:b/>
          <w:kern w:val="0"/>
          <w:sz w:val="32"/>
          <w:szCs w:val="32"/>
        </w:rPr>
        <w:t>联动成都共建农旅融合示范区</w:t>
      </w:r>
      <w:r>
        <w:rPr>
          <w:rFonts w:hint="eastAsia" w:eastAsia="方正仿宋_GBK" w:cs="方正仿宋简体"/>
          <w:kern w:val="0"/>
          <w:sz w:val="32"/>
          <w:szCs w:val="32"/>
        </w:rPr>
        <w:t>。推动雁江、乐至与简阳签订农旅融合发展示范点推进建设协议，印发《简阳—雁江—乐至交界地带融合发展规划》，推进简阳—雁江农旅融合示范区、简阳—乐至乡村振兴示范带建设，老君稻鳖综合种养示范基地、高寺冷链物流基础设施等项目加快建设。</w:t>
      </w:r>
      <w:r>
        <w:rPr>
          <w:rFonts w:hint="eastAsia" w:eastAsia="方正仿宋_GBK" w:cs="方正仿宋简体"/>
          <w:b/>
          <w:kern w:val="0"/>
          <w:sz w:val="32"/>
          <w:szCs w:val="32"/>
        </w:rPr>
        <w:t>推动川渝毗邻区建设</w:t>
      </w:r>
      <w:r>
        <w:rPr>
          <w:rFonts w:hint="eastAsia" w:eastAsia="方正仿宋_GBK" w:cs="方正仿宋简体"/>
          <w:kern w:val="0"/>
          <w:sz w:val="32"/>
          <w:szCs w:val="32"/>
        </w:rPr>
        <w:t>。中国柠檬产区建设纳入成渝地区双城经济圈规划纲要，川渝两地农业农村部门确定在安岳大足毗邻地区共建合作园区，两地计划连续三年每年分别支持专项资金1000万元以上。</w:t>
      </w:r>
      <w:r>
        <w:rPr>
          <w:rFonts w:hint="eastAsia" w:eastAsia="方正仿宋_GBK" w:cs="方正仿宋简体"/>
          <w:b/>
          <w:sz w:val="32"/>
          <w:szCs w:val="32"/>
        </w:rPr>
        <w:t>对外开放不断扩大，</w:t>
      </w:r>
      <w:r>
        <w:rPr>
          <w:rFonts w:hint="eastAsia" w:eastAsia="方正仿宋_GBK" w:cs="方正仿宋简体"/>
          <w:sz w:val="32"/>
          <w:szCs w:val="32"/>
        </w:rPr>
        <w:t>策划包装涉农重大项目55个、总投资590亿元，成功签约</w:t>
      </w:r>
      <w:r>
        <w:rPr>
          <w:rFonts w:hint="eastAsia" w:eastAsia="方正仿宋_GBK"/>
          <w:sz w:val="32"/>
          <w:szCs w:val="32"/>
        </w:rPr>
        <w:t>雁江100万头生猪全产业链、乐至县现代蚕桑产业园建设等13个重大项目，投资额达78.4亿元，超额完成全年目标任务</w:t>
      </w:r>
      <w:r>
        <w:rPr>
          <w:rFonts w:hint="eastAsia" w:eastAsia="方正仿宋_GBK" w:cs="方正仿宋简体"/>
          <w:sz w:val="32"/>
          <w:szCs w:val="32"/>
        </w:rPr>
        <w:t>。</w:t>
      </w:r>
    </w:p>
    <w:p>
      <w:pPr>
        <w:pStyle w:val="4"/>
        <w:keepNext w:val="0"/>
        <w:keepLines w:val="0"/>
        <w:numPr>
          <w:ilvl w:val="0"/>
          <w:numId w:val="1"/>
        </w:numPr>
        <w:spacing w:before="0" w:after="0" w:line="600" w:lineRule="exact"/>
        <w:ind w:firstLine="640" w:firstLineChars="200"/>
        <w:rPr>
          <w:rFonts w:hint="eastAsia" w:ascii="Times New Roman" w:hAnsi="Times New Roman" w:eastAsia="方正黑体_GBK"/>
          <w:color w:val="000000"/>
        </w:rPr>
      </w:pPr>
      <w:bookmarkStart w:id="20" w:name="_Toc15396601"/>
      <w:bookmarkStart w:id="21" w:name="_Toc15377200"/>
      <w:r>
        <w:rPr>
          <w:rFonts w:hint="eastAsia" w:ascii="Times New Roman" w:hAnsi="Times New Roman" w:eastAsia="方正黑体_GBK"/>
          <w:b w:val="0"/>
          <w:color w:val="000000"/>
        </w:rPr>
        <w:t>机</w:t>
      </w:r>
      <w:r>
        <w:rPr>
          <w:rStyle w:val="26"/>
          <w:rFonts w:hint="eastAsia" w:ascii="Times New Roman" w:hAnsi="Times New Roman" w:eastAsia="方正黑体_GBK"/>
        </w:rPr>
        <w:t>构设置</w:t>
      </w:r>
      <w:bookmarkEnd w:id="20"/>
      <w:bookmarkEnd w:id="21"/>
    </w:p>
    <w:p>
      <w:pPr>
        <w:pStyle w:val="4"/>
        <w:keepNext w:val="0"/>
        <w:keepLines w:val="0"/>
        <w:spacing w:before="0" w:after="0" w:line="600" w:lineRule="exact"/>
        <w:ind w:firstLine="640" w:firstLineChars="200"/>
        <w:rPr>
          <w:rFonts w:hint="eastAsia" w:ascii="Times New Roman" w:hAnsi="Times New Roman" w:eastAsia="方正仿宋_GBK"/>
          <w:color w:val="000000"/>
        </w:rPr>
      </w:pPr>
      <w:r>
        <w:rPr>
          <w:rFonts w:hint="eastAsia" w:ascii="Times New Roman" w:hAnsi="Times New Roman" w:eastAsia="方正仿宋_GBK"/>
        </w:rPr>
        <w:t>资阳市农业农村局（本级）属一级预算单位，下设独立编制机构13个，其中行政机构0个，参照公务员法管理的事业机构5个，其他事业机构8个。</w:t>
      </w:r>
      <w:r>
        <w:rPr>
          <w:rFonts w:hint="eastAsia" w:ascii="Times New Roman" w:hAnsi="Times New Roman" w:eastAsia="方正仿宋_GBK"/>
          <w:color w:val="000000"/>
        </w:rPr>
        <w:t xml:space="preserve"> </w:t>
      </w:r>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纳入2021年度部门决算编制范围的独立编制机构包括：</w:t>
      </w:r>
    </w:p>
    <w:p>
      <w:pPr>
        <w:adjustRightInd w:val="0"/>
        <w:spacing w:line="600" w:lineRule="exact"/>
        <w:ind w:firstLine="640" w:firstLineChars="200"/>
        <w:rPr>
          <w:rFonts w:hint="eastAsia" w:eastAsia="方正仿宋_GBK"/>
          <w:sz w:val="32"/>
          <w:szCs w:val="32"/>
        </w:rPr>
      </w:pPr>
      <w:r>
        <w:rPr>
          <w:rFonts w:hint="eastAsia" w:eastAsia="方正仿宋_GBK"/>
          <w:sz w:val="32"/>
          <w:szCs w:val="32"/>
        </w:rPr>
        <w:t>1．资阳市动物卫生监督所</w:t>
      </w:r>
    </w:p>
    <w:p>
      <w:pPr>
        <w:adjustRightInd w:val="0"/>
        <w:spacing w:line="600" w:lineRule="exact"/>
        <w:ind w:firstLine="640" w:firstLineChars="200"/>
        <w:rPr>
          <w:rFonts w:hint="eastAsia" w:eastAsia="方正仿宋_GBK"/>
          <w:sz w:val="32"/>
          <w:szCs w:val="32"/>
        </w:rPr>
      </w:pPr>
      <w:r>
        <w:rPr>
          <w:rFonts w:hint="eastAsia" w:eastAsia="方正仿宋_GBK"/>
          <w:sz w:val="32"/>
          <w:szCs w:val="32"/>
        </w:rPr>
        <w:t>2．资阳市农机监理所</w:t>
      </w:r>
    </w:p>
    <w:p>
      <w:pPr>
        <w:adjustRightInd w:val="0"/>
        <w:spacing w:line="600" w:lineRule="exact"/>
        <w:ind w:firstLine="640" w:firstLineChars="200"/>
        <w:rPr>
          <w:rFonts w:hint="eastAsia" w:eastAsia="方正仿宋_GBK"/>
          <w:sz w:val="32"/>
          <w:szCs w:val="32"/>
        </w:rPr>
      </w:pPr>
      <w:r>
        <w:rPr>
          <w:rFonts w:hint="eastAsia" w:eastAsia="方正仿宋_GBK"/>
          <w:sz w:val="32"/>
          <w:szCs w:val="32"/>
        </w:rPr>
        <w:t>3．资阳市农村经营管理站</w:t>
      </w:r>
    </w:p>
    <w:p>
      <w:pPr>
        <w:adjustRightInd w:val="0"/>
        <w:spacing w:line="600" w:lineRule="exact"/>
        <w:ind w:firstLine="640" w:firstLineChars="200"/>
        <w:rPr>
          <w:rFonts w:hint="eastAsia" w:eastAsia="方正仿宋_GBK"/>
          <w:sz w:val="32"/>
          <w:szCs w:val="32"/>
        </w:rPr>
      </w:pPr>
      <w:r>
        <w:rPr>
          <w:rFonts w:hint="eastAsia" w:eastAsia="方正仿宋_GBK"/>
          <w:sz w:val="32"/>
          <w:szCs w:val="32"/>
        </w:rPr>
        <w:t>4．资阳市农村能源办公室</w:t>
      </w:r>
    </w:p>
    <w:p>
      <w:pPr>
        <w:adjustRightInd w:val="0"/>
        <w:spacing w:line="600" w:lineRule="exact"/>
        <w:ind w:firstLine="640" w:firstLineChars="200"/>
        <w:rPr>
          <w:rFonts w:hint="eastAsia" w:eastAsia="方正仿宋_GBK"/>
          <w:sz w:val="32"/>
          <w:szCs w:val="32"/>
        </w:rPr>
      </w:pPr>
      <w:r>
        <w:rPr>
          <w:rFonts w:hint="eastAsia" w:eastAsia="方正仿宋_GBK"/>
          <w:sz w:val="32"/>
          <w:szCs w:val="32"/>
        </w:rPr>
        <w:t>5．资阳市水产服务中心</w:t>
      </w:r>
    </w:p>
    <w:p>
      <w:pPr>
        <w:adjustRightInd w:val="0"/>
        <w:spacing w:line="600" w:lineRule="exact"/>
        <w:ind w:firstLine="640" w:firstLineChars="200"/>
        <w:rPr>
          <w:rFonts w:hint="eastAsia" w:eastAsia="方正仿宋_GBK"/>
          <w:sz w:val="32"/>
          <w:szCs w:val="32"/>
        </w:rPr>
      </w:pPr>
      <w:r>
        <w:rPr>
          <w:rFonts w:hint="eastAsia" w:eastAsia="方正仿宋_GBK"/>
          <w:sz w:val="32"/>
          <w:szCs w:val="32"/>
        </w:rPr>
        <w:t>6．资阳市农业科技质量教育站</w:t>
      </w:r>
    </w:p>
    <w:p>
      <w:pPr>
        <w:adjustRightInd w:val="0"/>
        <w:spacing w:line="600" w:lineRule="exact"/>
        <w:ind w:firstLine="640" w:firstLineChars="200"/>
        <w:rPr>
          <w:rFonts w:hint="eastAsia" w:eastAsia="方正仿宋_GBK"/>
          <w:sz w:val="32"/>
          <w:szCs w:val="32"/>
        </w:rPr>
      </w:pPr>
      <w:r>
        <w:rPr>
          <w:rFonts w:hint="eastAsia" w:eastAsia="方正仿宋_GBK"/>
          <w:sz w:val="32"/>
          <w:szCs w:val="32"/>
        </w:rPr>
        <w:t>7．资阳市农业技术推广站</w:t>
      </w:r>
    </w:p>
    <w:p>
      <w:pPr>
        <w:adjustRightInd w:val="0"/>
        <w:spacing w:line="600" w:lineRule="exact"/>
        <w:ind w:firstLine="640" w:firstLineChars="200"/>
        <w:rPr>
          <w:rFonts w:hint="eastAsia" w:eastAsia="方正仿宋_GBK"/>
          <w:sz w:val="32"/>
          <w:szCs w:val="32"/>
        </w:rPr>
      </w:pPr>
      <w:r>
        <w:rPr>
          <w:rFonts w:hint="eastAsia" w:eastAsia="方正仿宋_GBK"/>
          <w:sz w:val="32"/>
          <w:szCs w:val="32"/>
        </w:rPr>
        <w:t>8．资阳市经济作物管理站</w:t>
      </w:r>
    </w:p>
    <w:p>
      <w:pPr>
        <w:adjustRightInd w:val="0"/>
        <w:spacing w:line="600" w:lineRule="exact"/>
        <w:ind w:firstLine="640" w:firstLineChars="200"/>
        <w:rPr>
          <w:rFonts w:hint="eastAsia" w:eastAsia="方正仿宋_GBK"/>
          <w:sz w:val="32"/>
          <w:szCs w:val="32"/>
        </w:rPr>
      </w:pPr>
      <w:r>
        <w:rPr>
          <w:rFonts w:hint="eastAsia" w:eastAsia="方正仿宋_GBK"/>
          <w:sz w:val="32"/>
          <w:szCs w:val="32"/>
        </w:rPr>
        <w:t>9．资阳市农产品质量监测检验中心</w:t>
      </w:r>
    </w:p>
    <w:p>
      <w:pPr>
        <w:adjustRightInd w:val="0"/>
        <w:spacing w:line="600" w:lineRule="exact"/>
        <w:ind w:firstLine="640" w:firstLineChars="200"/>
        <w:rPr>
          <w:rFonts w:hint="eastAsia" w:eastAsia="方正仿宋_GBK"/>
          <w:sz w:val="32"/>
          <w:szCs w:val="32"/>
        </w:rPr>
      </w:pPr>
      <w:r>
        <w:rPr>
          <w:rFonts w:hint="eastAsia" w:eastAsia="方正仿宋_GBK"/>
          <w:sz w:val="32"/>
          <w:szCs w:val="32"/>
        </w:rPr>
        <w:t>10．资阳市植保植检站</w:t>
      </w:r>
    </w:p>
    <w:p>
      <w:pPr>
        <w:adjustRightInd w:val="0"/>
        <w:spacing w:line="600" w:lineRule="exact"/>
        <w:ind w:firstLine="640" w:firstLineChars="200"/>
        <w:rPr>
          <w:rFonts w:hint="eastAsia" w:eastAsia="方正仿宋_GBK"/>
          <w:sz w:val="32"/>
          <w:szCs w:val="32"/>
        </w:rPr>
      </w:pPr>
      <w:r>
        <w:rPr>
          <w:rFonts w:hint="eastAsia" w:eastAsia="方正仿宋_GBK"/>
          <w:sz w:val="32"/>
          <w:szCs w:val="32"/>
        </w:rPr>
        <w:t>11．资阳市种子管理站</w:t>
      </w:r>
    </w:p>
    <w:p>
      <w:pPr>
        <w:adjustRightInd w:val="0"/>
        <w:spacing w:line="600" w:lineRule="exact"/>
        <w:ind w:firstLine="640" w:firstLineChars="200"/>
        <w:rPr>
          <w:rFonts w:hint="eastAsia" w:eastAsia="方正仿宋_GBK"/>
          <w:sz w:val="32"/>
          <w:szCs w:val="32"/>
        </w:rPr>
      </w:pPr>
      <w:r>
        <w:rPr>
          <w:rFonts w:hint="eastAsia" w:eastAsia="方正仿宋_GBK"/>
          <w:sz w:val="32"/>
          <w:szCs w:val="32"/>
        </w:rPr>
        <w:t>12．四川省农业广播电视学校资阳市分校</w:t>
      </w:r>
    </w:p>
    <w:p>
      <w:pPr>
        <w:spacing w:line="600" w:lineRule="exact"/>
        <w:ind w:firstLine="640" w:firstLineChars="200"/>
        <w:rPr>
          <w:rFonts w:hint="eastAsia" w:eastAsia="方正仿宋_GBK"/>
          <w:sz w:val="32"/>
          <w:szCs w:val="32"/>
        </w:rPr>
      </w:pPr>
      <w:r>
        <w:rPr>
          <w:rFonts w:hint="eastAsia" w:eastAsia="方正仿宋_GBK"/>
          <w:sz w:val="32"/>
          <w:szCs w:val="32"/>
        </w:rPr>
        <w:t>13．资阳市动物疫病预防控制中心</w:t>
      </w:r>
      <w:r>
        <w:rPr>
          <w:rFonts w:hint="eastAsia" w:eastAsia="方正仿宋_GBK"/>
          <w:sz w:val="32"/>
          <w:szCs w:val="32"/>
        </w:rPr>
        <w:br w:type="page"/>
      </w:r>
    </w:p>
    <w:p>
      <w:pPr>
        <w:pStyle w:val="3"/>
        <w:keepNext w:val="0"/>
        <w:keepLines w:val="0"/>
        <w:spacing w:before="0" w:after="0" w:line="600" w:lineRule="exact"/>
        <w:jc w:val="center"/>
        <w:rPr>
          <w:rStyle w:val="25"/>
          <w:rFonts w:hint="eastAsia" w:eastAsia="方正小标宋_GBK"/>
          <w:sz w:val="40"/>
          <w:szCs w:val="32"/>
        </w:rPr>
      </w:pPr>
      <w:bookmarkStart w:id="22" w:name="_Toc15396602"/>
      <w:bookmarkStart w:id="23" w:name="_Toc15377204"/>
      <w:r>
        <w:rPr>
          <w:rFonts w:hint="eastAsia" w:eastAsia="方正小标宋_GBK"/>
          <w:b w:val="0"/>
          <w:color w:val="000000"/>
          <w:sz w:val="40"/>
          <w:szCs w:val="32"/>
        </w:rPr>
        <w:t xml:space="preserve">第二部分 </w:t>
      </w:r>
      <w:r>
        <w:rPr>
          <w:rFonts w:hint="eastAsia" w:eastAsia="方正小标宋_GBK"/>
          <w:color w:val="000000"/>
          <w:sz w:val="40"/>
          <w:szCs w:val="32"/>
        </w:rPr>
        <w:t xml:space="preserve"> </w:t>
      </w:r>
      <w:r>
        <w:rPr>
          <w:rStyle w:val="25"/>
          <w:rFonts w:hint="eastAsia" w:eastAsia="方正小标宋_GBK"/>
          <w:sz w:val="40"/>
          <w:szCs w:val="32"/>
        </w:rPr>
        <w:t>2021年度单位决算情况说明</w:t>
      </w:r>
      <w:bookmarkEnd w:id="22"/>
      <w:bookmarkEnd w:id="23"/>
    </w:p>
    <w:p>
      <w:pPr>
        <w:spacing w:line="600" w:lineRule="exact"/>
        <w:rPr>
          <w:rFonts w:hint="eastAsia" w:eastAsia="方正仿宋_GBK"/>
          <w:sz w:val="32"/>
          <w:szCs w:val="32"/>
        </w:rPr>
      </w:pPr>
    </w:p>
    <w:p>
      <w:pPr>
        <w:pStyle w:val="35"/>
        <w:spacing w:line="600" w:lineRule="exact"/>
        <w:ind w:firstLine="640"/>
        <w:outlineLvl w:val="1"/>
        <w:rPr>
          <w:rStyle w:val="26"/>
          <w:rFonts w:hint="eastAsia" w:ascii="Times New Roman" w:hAnsi="Times New Roman" w:eastAsia="方正黑体_GBK"/>
          <w:b w:val="0"/>
        </w:rPr>
      </w:pPr>
      <w:bookmarkStart w:id="24" w:name="_Toc15377205"/>
      <w:bookmarkStart w:id="25" w:name="_Toc15396603"/>
      <w:r>
        <w:rPr>
          <w:rFonts w:hint="eastAsia" w:eastAsia="方正黑体_GBK"/>
          <w:color w:val="000000"/>
          <w:sz w:val="32"/>
          <w:szCs w:val="32"/>
        </w:rPr>
        <w:t>一、收</w:t>
      </w:r>
      <w:r>
        <w:rPr>
          <w:rStyle w:val="26"/>
          <w:rFonts w:hint="eastAsia" w:ascii="Times New Roman" w:hAnsi="Times New Roman" w:eastAsia="方正黑体_GBK"/>
          <w:b w:val="0"/>
        </w:rPr>
        <w:t>入支出决算总体情况说明</w:t>
      </w:r>
      <w:bookmarkEnd w:id="24"/>
      <w:bookmarkEnd w:id="25"/>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2021年度收、支总计3862.39万元。与2020年相比，收、支总计各减少1038.94万元，下降21.2%。主要变动原因</w:t>
      </w:r>
      <w:r>
        <w:rPr>
          <w:rFonts w:hint="eastAsia" w:eastAsia="方正仿宋_GBK"/>
          <w:sz w:val="32"/>
          <w:szCs w:val="32"/>
        </w:rPr>
        <w:t>一是财政压缩资金减少下拨指标；二是实施项目减少，项目资金减少。</w:t>
      </w:r>
    </w:p>
    <w:p>
      <w:pPr>
        <w:pStyle w:val="35"/>
        <w:spacing w:line="600" w:lineRule="exact"/>
        <w:ind w:firstLine="640"/>
        <w:outlineLvl w:val="1"/>
        <w:rPr>
          <w:rStyle w:val="26"/>
          <w:rFonts w:hint="eastAsia" w:ascii="Times New Roman" w:hAnsi="Times New Roman" w:eastAsia="方正黑体_GBK"/>
          <w:b w:val="0"/>
        </w:rPr>
      </w:pPr>
      <w:bookmarkStart w:id="26" w:name="_Toc15396604"/>
      <w:bookmarkStart w:id="27" w:name="_Toc15377206"/>
      <w:r>
        <w:rPr>
          <w:rFonts w:hint="eastAsia" w:eastAsia="方正黑体_GBK"/>
          <w:color w:val="000000"/>
          <w:sz w:val="32"/>
          <w:szCs w:val="32"/>
        </w:rPr>
        <w:t>二、收</w:t>
      </w:r>
      <w:r>
        <w:rPr>
          <w:rStyle w:val="26"/>
          <w:rFonts w:hint="eastAsia" w:ascii="Times New Roman" w:hAnsi="Times New Roman" w:eastAsia="方正黑体_GBK"/>
          <w:b w:val="0"/>
        </w:rPr>
        <w:t>入决算情况说明</w:t>
      </w:r>
      <w:bookmarkEnd w:id="26"/>
      <w:bookmarkEnd w:id="27"/>
    </w:p>
    <w:p>
      <w:pPr>
        <w:spacing w:line="600" w:lineRule="exact"/>
        <w:ind w:firstLine="640" w:firstLineChars="200"/>
        <w:outlineLvl w:val="1"/>
        <w:rPr>
          <w:rFonts w:hint="eastAsia" w:eastAsia="方正仿宋_GBK"/>
          <w:color w:val="000000"/>
          <w:sz w:val="32"/>
          <w:szCs w:val="32"/>
        </w:rPr>
      </w:pPr>
      <w:r>
        <w:rPr>
          <w:rFonts w:hint="eastAsia" w:eastAsia="方正仿宋_GBK"/>
          <w:color w:val="000000"/>
          <w:sz w:val="32"/>
          <w:szCs w:val="32"/>
        </w:rPr>
        <w:t>2021年本年收入合计3576.63万元，其中：一般公共预算财政拨款收入3476.62万元，占97.2%；政府性基金预算财政拨款收入100万元，占2.8%。</w:t>
      </w:r>
    </w:p>
    <w:p>
      <w:pPr>
        <w:pStyle w:val="35"/>
        <w:spacing w:line="600" w:lineRule="exact"/>
        <w:ind w:firstLine="640"/>
        <w:outlineLvl w:val="1"/>
        <w:rPr>
          <w:rStyle w:val="26"/>
          <w:rFonts w:hint="eastAsia" w:ascii="Times New Roman" w:hAnsi="Times New Roman" w:eastAsia="方正黑体_GBK"/>
          <w:b w:val="0"/>
        </w:rPr>
      </w:pPr>
      <w:bookmarkStart w:id="28" w:name="_Toc15396605"/>
      <w:bookmarkStart w:id="29" w:name="_Toc15377207"/>
      <w:r>
        <w:rPr>
          <w:rFonts w:hint="eastAsia" w:eastAsia="方正黑体_GBK"/>
          <w:color w:val="000000"/>
          <w:sz w:val="32"/>
          <w:szCs w:val="32"/>
        </w:rPr>
        <w:t>三、支</w:t>
      </w:r>
      <w:r>
        <w:rPr>
          <w:rStyle w:val="26"/>
          <w:rFonts w:hint="eastAsia" w:ascii="Times New Roman" w:hAnsi="Times New Roman" w:eastAsia="方正黑体_GBK"/>
          <w:b w:val="0"/>
        </w:rPr>
        <w:t>出决算情况说明</w:t>
      </w:r>
      <w:bookmarkEnd w:id="28"/>
      <w:bookmarkEnd w:id="29"/>
    </w:p>
    <w:p>
      <w:pPr>
        <w:spacing w:line="600" w:lineRule="exact"/>
        <w:ind w:firstLine="640" w:firstLineChars="200"/>
        <w:outlineLvl w:val="1"/>
        <w:rPr>
          <w:rFonts w:hint="eastAsia" w:eastAsia="方正仿宋_GBK"/>
          <w:color w:val="000000"/>
          <w:sz w:val="32"/>
          <w:szCs w:val="32"/>
        </w:rPr>
      </w:pPr>
      <w:r>
        <w:rPr>
          <w:rFonts w:hint="eastAsia" w:eastAsia="方正仿宋_GBK"/>
          <w:color w:val="000000"/>
          <w:sz w:val="32"/>
          <w:szCs w:val="32"/>
        </w:rPr>
        <w:t>2021年本年支出合计3862.39万元，其中：基本支出2943.92万元，占76.2%；项目支出918.47万元，占23.8%。</w:t>
      </w:r>
    </w:p>
    <w:p>
      <w:pPr>
        <w:spacing w:line="600" w:lineRule="exact"/>
        <w:ind w:firstLine="640" w:firstLineChars="200"/>
        <w:outlineLvl w:val="1"/>
        <w:rPr>
          <w:rStyle w:val="26"/>
          <w:rFonts w:hint="eastAsia" w:ascii="Times New Roman" w:hAnsi="Times New Roman" w:eastAsia="方正黑体_GBK"/>
          <w:b w:val="0"/>
        </w:rPr>
      </w:pPr>
      <w:bookmarkStart w:id="30" w:name="_Toc15396606"/>
      <w:bookmarkStart w:id="31" w:name="_Toc15377208"/>
      <w:r>
        <w:rPr>
          <w:rFonts w:hint="eastAsia" w:eastAsia="方正黑体_GBK"/>
          <w:color w:val="000000"/>
          <w:sz w:val="32"/>
          <w:szCs w:val="32"/>
        </w:rPr>
        <w:t>四、财</w:t>
      </w:r>
      <w:r>
        <w:rPr>
          <w:rStyle w:val="26"/>
          <w:rFonts w:hint="eastAsia" w:ascii="Times New Roman" w:hAnsi="Times New Roman" w:eastAsia="方正黑体_GBK"/>
          <w:b w:val="0"/>
        </w:rPr>
        <w:t>政拨款收入支出决算总体情况说明</w:t>
      </w:r>
      <w:bookmarkEnd w:id="30"/>
      <w:bookmarkEnd w:id="31"/>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2021年财政拨款收、支总计3862.39万元。与2020年相比，财政拨款收、支总计各减少1038.94万元，下降21.2%。主要变动原因</w:t>
      </w:r>
      <w:r>
        <w:rPr>
          <w:rFonts w:hint="eastAsia" w:eastAsia="方正仿宋_GBK"/>
          <w:sz w:val="32"/>
          <w:szCs w:val="32"/>
        </w:rPr>
        <w:t>一是财政压缩资金减少下拨指标；二是实施项目减少，项目资金减少。</w:t>
      </w:r>
    </w:p>
    <w:p>
      <w:pPr>
        <w:spacing w:line="600" w:lineRule="exact"/>
        <w:ind w:firstLine="640" w:firstLineChars="200"/>
        <w:rPr>
          <w:rStyle w:val="26"/>
          <w:rFonts w:hint="eastAsia" w:ascii="Times New Roman" w:hAnsi="Times New Roman" w:eastAsia="方正黑体_GBK"/>
          <w:b w:val="0"/>
        </w:rPr>
      </w:pPr>
      <w:bookmarkStart w:id="32" w:name="_Toc15396607"/>
      <w:bookmarkStart w:id="33" w:name="_Toc15377209"/>
      <w:r>
        <w:rPr>
          <w:rFonts w:hint="eastAsia" w:eastAsia="方正黑体_GBK"/>
          <w:color w:val="000000"/>
          <w:sz w:val="32"/>
          <w:szCs w:val="32"/>
        </w:rPr>
        <w:t>五、</w:t>
      </w:r>
      <w:r>
        <w:rPr>
          <w:rFonts w:hint="eastAsia" w:eastAsia="方正黑体_GBK"/>
          <w:b/>
          <w:color w:val="000000"/>
          <w:sz w:val="32"/>
          <w:szCs w:val="32"/>
        </w:rPr>
        <w:t>一</w:t>
      </w:r>
      <w:r>
        <w:rPr>
          <w:rStyle w:val="26"/>
          <w:rFonts w:hint="eastAsia" w:ascii="Times New Roman" w:hAnsi="Times New Roman" w:eastAsia="方正黑体_GBK"/>
          <w:b w:val="0"/>
        </w:rPr>
        <w:t>般公共预算财政拨款支出决算情况说明</w:t>
      </w:r>
      <w:bookmarkEnd w:id="32"/>
      <w:bookmarkEnd w:id="33"/>
    </w:p>
    <w:p>
      <w:pPr>
        <w:spacing w:line="600" w:lineRule="exact"/>
        <w:ind w:firstLine="640" w:firstLineChars="200"/>
        <w:outlineLvl w:val="2"/>
        <w:rPr>
          <w:rFonts w:hint="eastAsia" w:eastAsia="方正楷体_GBK"/>
          <w:b/>
          <w:color w:val="000000"/>
          <w:sz w:val="32"/>
          <w:szCs w:val="32"/>
        </w:rPr>
      </w:pPr>
      <w:bookmarkStart w:id="34" w:name="_Toc15377210"/>
      <w:r>
        <w:rPr>
          <w:rFonts w:hint="eastAsia" w:eastAsia="方正楷体_GBK"/>
          <w:b/>
          <w:color w:val="000000"/>
          <w:sz w:val="32"/>
          <w:szCs w:val="32"/>
        </w:rPr>
        <w:t>（一）一般公共预算财政拨款支出决算总体情况</w:t>
      </w:r>
      <w:bookmarkEnd w:id="34"/>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2021年一般公共预算财政拨款支出3762.39万元，占本年支出合计的97.4%。与2020年相比，一般公共预算财政拨款减少851.81万元，下降18.5%。主要变动原因是</w:t>
      </w:r>
      <w:r>
        <w:rPr>
          <w:rFonts w:hint="eastAsia" w:eastAsia="方正仿宋_GBK"/>
          <w:sz w:val="32"/>
          <w:szCs w:val="32"/>
        </w:rPr>
        <w:t>一是财政压缩资金减少下拨指标；二是实施项目减少，项目资金减少。</w:t>
      </w:r>
    </w:p>
    <w:p>
      <w:pPr>
        <w:spacing w:line="600" w:lineRule="exact"/>
        <w:ind w:firstLine="640" w:firstLineChars="200"/>
        <w:outlineLvl w:val="2"/>
        <w:rPr>
          <w:rFonts w:hint="eastAsia" w:eastAsia="方正楷体_GBK"/>
          <w:b/>
          <w:color w:val="000000"/>
          <w:sz w:val="32"/>
          <w:szCs w:val="32"/>
        </w:rPr>
      </w:pPr>
      <w:bookmarkStart w:id="35" w:name="_Toc15377211"/>
      <w:r>
        <w:rPr>
          <w:rFonts w:hint="eastAsia" w:eastAsia="方正楷体_GBK"/>
          <w:b/>
          <w:color w:val="000000"/>
          <w:sz w:val="32"/>
          <w:szCs w:val="32"/>
        </w:rPr>
        <w:t>（二）一般公共预算财政拨款支出决算结构情况</w:t>
      </w:r>
      <w:bookmarkEnd w:id="35"/>
    </w:p>
    <w:p>
      <w:pPr>
        <w:spacing w:line="600" w:lineRule="exact"/>
        <w:ind w:firstLine="640" w:firstLineChars="200"/>
        <w:rPr>
          <w:rFonts w:hint="eastAsia" w:eastAsia="方正仿宋_GBK"/>
          <w:sz w:val="32"/>
          <w:szCs w:val="32"/>
        </w:rPr>
      </w:pPr>
      <w:bookmarkStart w:id="36" w:name="_Toc15377212"/>
      <w:r>
        <w:rPr>
          <w:rFonts w:hint="eastAsia" w:eastAsia="方正仿宋_GBK"/>
          <w:sz w:val="32"/>
          <w:szCs w:val="32"/>
        </w:rPr>
        <w:t>2021年一般公共预算财政拨款支出3762.39万元，主要用于以下方面:</w:t>
      </w:r>
      <w:r>
        <w:rPr>
          <w:rFonts w:hint="eastAsia" w:eastAsia="方正仿宋_GBK"/>
          <w:b/>
          <w:sz w:val="32"/>
          <w:szCs w:val="32"/>
        </w:rPr>
        <w:t>一般公共服务（类）</w:t>
      </w:r>
      <w:r>
        <w:rPr>
          <w:rFonts w:hint="eastAsia" w:eastAsia="方正仿宋_GBK"/>
          <w:sz w:val="32"/>
          <w:szCs w:val="32"/>
        </w:rPr>
        <w:t>支出19.1万元，占0.5%；</w:t>
      </w:r>
      <w:r>
        <w:rPr>
          <w:rFonts w:hint="eastAsia" w:eastAsia="方正仿宋_GBK"/>
          <w:b/>
          <w:sz w:val="32"/>
          <w:szCs w:val="32"/>
        </w:rPr>
        <w:t>社会保障和就业（类）</w:t>
      </w:r>
      <w:r>
        <w:rPr>
          <w:rFonts w:hint="eastAsia" w:eastAsia="方正仿宋_GBK"/>
          <w:sz w:val="32"/>
          <w:szCs w:val="32"/>
        </w:rPr>
        <w:t>支出236.59万元，占6.3%；</w:t>
      </w:r>
      <w:r>
        <w:rPr>
          <w:rFonts w:hint="eastAsia" w:eastAsia="方正仿宋_GBK"/>
          <w:b/>
          <w:bCs/>
          <w:sz w:val="32"/>
          <w:szCs w:val="32"/>
        </w:rPr>
        <w:t>卫生健康支出</w:t>
      </w:r>
      <w:r>
        <w:rPr>
          <w:rFonts w:hint="eastAsia" w:eastAsia="方正仿宋_GBK"/>
          <w:b/>
          <w:sz w:val="32"/>
          <w:szCs w:val="32"/>
        </w:rPr>
        <w:t>（类）</w:t>
      </w:r>
      <w:r>
        <w:rPr>
          <w:rFonts w:hint="eastAsia" w:eastAsia="方正仿宋_GBK"/>
          <w:sz w:val="32"/>
          <w:szCs w:val="32"/>
        </w:rPr>
        <w:t>108.2万元，占2.9%；</w:t>
      </w:r>
      <w:r>
        <w:rPr>
          <w:rFonts w:hint="eastAsia" w:eastAsia="方正仿宋_GBK"/>
          <w:b/>
          <w:bCs/>
          <w:sz w:val="32"/>
          <w:szCs w:val="32"/>
        </w:rPr>
        <w:t>住房保障支出（</w:t>
      </w:r>
      <w:r>
        <w:rPr>
          <w:rFonts w:hint="eastAsia" w:eastAsia="方正仿宋_GBK"/>
          <w:b/>
          <w:sz w:val="32"/>
          <w:szCs w:val="32"/>
        </w:rPr>
        <w:t>类）</w:t>
      </w:r>
      <w:r>
        <w:rPr>
          <w:rFonts w:hint="eastAsia" w:eastAsia="方正仿宋_GBK"/>
          <w:sz w:val="32"/>
          <w:szCs w:val="32"/>
        </w:rPr>
        <w:t>185.49万元，占4.9%；</w:t>
      </w:r>
      <w:r>
        <w:rPr>
          <w:rFonts w:hint="eastAsia" w:eastAsia="方正仿宋_GBK"/>
          <w:b/>
          <w:bCs/>
          <w:sz w:val="32"/>
          <w:szCs w:val="32"/>
        </w:rPr>
        <w:t>节能环保支出（</w:t>
      </w:r>
      <w:r>
        <w:rPr>
          <w:rFonts w:hint="eastAsia" w:eastAsia="方正仿宋_GBK"/>
          <w:b/>
          <w:sz w:val="32"/>
          <w:szCs w:val="32"/>
        </w:rPr>
        <w:t>类）43.25</w:t>
      </w:r>
      <w:r>
        <w:rPr>
          <w:rFonts w:hint="eastAsia" w:eastAsia="方正仿宋_GBK"/>
          <w:sz w:val="32"/>
          <w:szCs w:val="32"/>
        </w:rPr>
        <w:t>万元，占1.2%；</w:t>
      </w:r>
      <w:r>
        <w:rPr>
          <w:rFonts w:hint="eastAsia" w:eastAsia="方正仿宋_GBK"/>
          <w:b/>
          <w:bCs/>
          <w:sz w:val="32"/>
          <w:szCs w:val="32"/>
        </w:rPr>
        <w:t>农林水支出（</w:t>
      </w:r>
      <w:r>
        <w:rPr>
          <w:rFonts w:hint="eastAsia" w:eastAsia="方正仿宋_GBK"/>
          <w:b/>
          <w:sz w:val="32"/>
          <w:szCs w:val="32"/>
        </w:rPr>
        <w:t>类）3169.76</w:t>
      </w:r>
      <w:r>
        <w:rPr>
          <w:rFonts w:hint="eastAsia" w:eastAsia="方正仿宋_GBK"/>
          <w:sz w:val="32"/>
          <w:szCs w:val="32"/>
        </w:rPr>
        <w:t>万元，占84.2%。</w:t>
      </w:r>
    </w:p>
    <w:p>
      <w:pPr>
        <w:spacing w:line="600" w:lineRule="exact"/>
        <w:ind w:firstLine="640" w:firstLineChars="200"/>
        <w:outlineLvl w:val="2"/>
        <w:rPr>
          <w:rFonts w:hint="eastAsia" w:eastAsia="方正楷体_GBK"/>
          <w:b/>
          <w:color w:val="000000"/>
          <w:sz w:val="32"/>
          <w:szCs w:val="32"/>
        </w:rPr>
      </w:pPr>
      <w:r>
        <w:rPr>
          <w:rFonts w:hint="eastAsia" w:eastAsia="方正楷体_GBK"/>
          <w:b/>
          <w:color w:val="000000"/>
          <w:sz w:val="32"/>
          <w:szCs w:val="32"/>
        </w:rPr>
        <w:t>（三）一般公共预算财政拨款支出决算具体情况</w:t>
      </w:r>
      <w:bookmarkEnd w:id="36"/>
    </w:p>
    <w:p>
      <w:pPr>
        <w:spacing w:line="600" w:lineRule="exact"/>
        <w:ind w:firstLine="640" w:firstLineChars="200"/>
        <w:outlineLvl w:val="2"/>
        <w:rPr>
          <w:rFonts w:hint="eastAsia" w:eastAsia="方正仿宋_GBK"/>
          <w:color w:val="FF0000"/>
          <w:sz w:val="32"/>
          <w:szCs w:val="32"/>
        </w:rPr>
      </w:pPr>
      <w:bookmarkStart w:id="37" w:name="_Toc15378460"/>
      <w:bookmarkStart w:id="38" w:name="_Toc15377213"/>
      <w:bookmarkStart w:id="39" w:name="_Toc15377444"/>
      <w:r>
        <w:rPr>
          <w:rFonts w:hint="eastAsia" w:eastAsia="方正仿宋_GBK"/>
          <w:b/>
          <w:color w:val="000000"/>
          <w:sz w:val="32"/>
          <w:szCs w:val="32"/>
        </w:rPr>
        <w:t>2021年一般公共预算支出决算数为3762.39</w:t>
      </w:r>
      <w:r>
        <w:rPr>
          <w:rFonts w:hint="eastAsia" w:eastAsia="方正仿宋_GBK"/>
          <w:color w:val="000000"/>
          <w:sz w:val="32"/>
          <w:szCs w:val="32"/>
        </w:rPr>
        <w:t>，</w:t>
      </w:r>
      <w:r>
        <w:rPr>
          <w:rStyle w:val="21"/>
          <w:rFonts w:hint="eastAsia" w:eastAsia="方正仿宋_GBK"/>
          <w:bCs/>
          <w:color w:val="000000"/>
          <w:sz w:val="32"/>
          <w:szCs w:val="32"/>
        </w:rPr>
        <w:t>完成预算100%。其中：</w:t>
      </w:r>
      <w:bookmarkEnd w:id="37"/>
      <w:bookmarkEnd w:id="38"/>
      <w:bookmarkEnd w:id="39"/>
    </w:p>
    <w:p>
      <w:pPr>
        <w:spacing w:line="600" w:lineRule="exact"/>
        <w:ind w:firstLine="640" w:firstLineChars="200"/>
        <w:rPr>
          <w:rStyle w:val="21"/>
          <w:rFonts w:hint="eastAsia" w:eastAsia="方正仿宋_GBK"/>
          <w:b w:val="0"/>
          <w:bCs/>
          <w:color w:val="000000"/>
          <w:sz w:val="32"/>
          <w:szCs w:val="32"/>
        </w:rPr>
      </w:pPr>
      <w:r>
        <w:rPr>
          <w:rStyle w:val="21"/>
          <w:rFonts w:hint="eastAsia" w:eastAsia="方正仿宋_GBK"/>
          <w:bCs/>
          <w:color w:val="000000"/>
          <w:sz w:val="32"/>
          <w:szCs w:val="32"/>
        </w:rPr>
        <w:t>1．一般公共服务（类）财政事务（款）其他财政事务支出（项）:</w:t>
      </w:r>
      <w:r>
        <w:rPr>
          <w:rStyle w:val="21"/>
          <w:rFonts w:hint="eastAsia" w:eastAsia="方正仿宋_GBK"/>
          <w:b w:val="0"/>
          <w:bCs/>
          <w:color w:val="000000"/>
          <w:sz w:val="32"/>
          <w:szCs w:val="32"/>
        </w:rPr>
        <w:t>支出决算为19.1万元，完成预算100%。</w:t>
      </w:r>
    </w:p>
    <w:p>
      <w:pPr>
        <w:adjustRightInd w:val="0"/>
        <w:spacing w:line="600" w:lineRule="exact"/>
        <w:ind w:firstLine="640" w:firstLineChars="200"/>
        <w:rPr>
          <w:rStyle w:val="21"/>
          <w:rFonts w:hint="eastAsia" w:eastAsia="方正仿宋_GBK"/>
          <w:b w:val="0"/>
          <w:bCs/>
          <w:sz w:val="32"/>
          <w:szCs w:val="32"/>
        </w:rPr>
      </w:pPr>
      <w:r>
        <w:rPr>
          <w:rStyle w:val="21"/>
          <w:rFonts w:hint="eastAsia" w:eastAsia="方正仿宋_GBK"/>
          <w:bCs/>
          <w:sz w:val="32"/>
          <w:szCs w:val="32"/>
        </w:rPr>
        <w:t>2</w:t>
      </w:r>
      <w:r>
        <w:rPr>
          <w:rFonts w:hint="eastAsia" w:eastAsia="方正仿宋_GBK"/>
          <w:sz w:val="32"/>
          <w:szCs w:val="32"/>
        </w:rPr>
        <w:t>．</w:t>
      </w:r>
      <w:r>
        <w:rPr>
          <w:rStyle w:val="21"/>
          <w:rFonts w:hint="eastAsia" w:eastAsia="方正仿宋_GBK"/>
          <w:bCs/>
          <w:sz w:val="32"/>
          <w:szCs w:val="32"/>
        </w:rPr>
        <w:t>社会保障和就业（类）行政事业单位养老（款）机关事业单位基本养老保险缴费支出（项）：</w:t>
      </w:r>
      <w:r>
        <w:rPr>
          <w:rStyle w:val="21"/>
          <w:rFonts w:hint="eastAsia" w:eastAsia="方正仿宋_GBK"/>
          <w:b w:val="0"/>
          <w:bCs/>
          <w:sz w:val="32"/>
          <w:szCs w:val="32"/>
        </w:rPr>
        <w:t>支出决算为146.54万元，完成预算100%。</w:t>
      </w:r>
    </w:p>
    <w:p>
      <w:pPr>
        <w:adjustRightInd w:val="0"/>
        <w:spacing w:line="600" w:lineRule="exact"/>
        <w:ind w:firstLine="640" w:firstLineChars="200"/>
        <w:rPr>
          <w:rStyle w:val="21"/>
          <w:rFonts w:hint="eastAsia" w:eastAsia="方正仿宋_GBK"/>
          <w:b w:val="0"/>
          <w:bCs/>
          <w:sz w:val="32"/>
          <w:szCs w:val="32"/>
        </w:rPr>
      </w:pPr>
      <w:r>
        <w:rPr>
          <w:rStyle w:val="21"/>
          <w:rFonts w:hint="eastAsia" w:eastAsia="方正仿宋_GBK"/>
          <w:bCs/>
          <w:sz w:val="32"/>
          <w:szCs w:val="32"/>
        </w:rPr>
        <w:t>3</w:t>
      </w:r>
      <w:r>
        <w:rPr>
          <w:rFonts w:hint="eastAsia" w:eastAsia="方正仿宋_GBK"/>
          <w:sz w:val="32"/>
          <w:szCs w:val="32"/>
        </w:rPr>
        <w:t>．</w:t>
      </w:r>
      <w:r>
        <w:rPr>
          <w:rStyle w:val="21"/>
          <w:rFonts w:hint="eastAsia" w:eastAsia="方正仿宋_GBK"/>
          <w:bCs/>
          <w:sz w:val="32"/>
          <w:szCs w:val="32"/>
        </w:rPr>
        <w:t>社会保障和就业（类）行政事业单位养老（款）机关事业单位职业年金缴费支出（项）：</w:t>
      </w:r>
      <w:r>
        <w:rPr>
          <w:rStyle w:val="21"/>
          <w:rFonts w:hint="eastAsia" w:eastAsia="方正仿宋_GBK"/>
          <w:b w:val="0"/>
          <w:bCs/>
          <w:sz w:val="32"/>
          <w:szCs w:val="32"/>
        </w:rPr>
        <w:t>支出决算为31.52万元，完成预算100%。</w:t>
      </w:r>
    </w:p>
    <w:p>
      <w:pPr>
        <w:adjustRightInd w:val="0"/>
        <w:spacing w:line="600" w:lineRule="exact"/>
        <w:ind w:firstLine="640" w:firstLineChars="200"/>
        <w:rPr>
          <w:rStyle w:val="21"/>
          <w:rFonts w:hint="eastAsia" w:eastAsia="方正仿宋_GBK"/>
          <w:b w:val="0"/>
          <w:bCs/>
          <w:sz w:val="32"/>
          <w:szCs w:val="32"/>
        </w:rPr>
      </w:pPr>
      <w:r>
        <w:rPr>
          <w:rFonts w:hint="eastAsia" w:eastAsia="方正仿宋_GBK"/>
          <w:sz w:val="32"/>
          <w:szCs w:val="32"/>
        </w:rPr>
        <w:t>4．</w:t>
      </w:r>
      <w:r>
        <w:rPr>
          <w:rStyle w:val="21"/>
          <w:rFonts w:hint="eastAsia" w:eastAsia="方正仿宋_GBK"/>
          <w:bCs/>
          <w:sz w:val="32"/>
          <w:szCs w:val="32"/>
        </w:rPr>
        <w:t>社会保障和就业（类）行政事业单位养老（款）其他行政事业单位养老支出（项）：</w:t>
      </w:r>
      <w:r>
        <w:rPr>
          <w:rStyle w:val="21"/>
          <w:rFonts w:hint="eastAsia" w:eastAsia="方正仿宋_GBK"/>
          <w:b w:val="0"/>
          <w:bCs/>
          <w:sz w:val="32"/>
          <w:szCs w:val="32"/>
        </w:rPr>
        <w:t>支出决算为13.5万元，完成预算100%。</w:t>
      </w:r>
    </w:p>
    <w:p>
      <w:pPr>
        <w:adjustRightInd w:val="0"/>
        <w:spacing w:line="600" w:lineRule="exact"/>
        <w:ind w:firstLine="640" w:firstLineChars="200"/>
        <w:rPr>
          <w:rFonts w:hint="eastAsia" w:eastAsia="方正仿宋_GBK"/>
          <w:sz w:val="32"/>
          <w:szCs w:val="32"/>
        </w:rPr>
      </w:pPr>
      <w:r>
        <w:rPr>
          <w:rFonts w:hint="eastAsia" w:eastAsia="方正仿宋_GBK"/>
          <w:b/>
          <w:sz w:val="32"/>
          <w:szCs w:val="32"/>
        </w:rPr>
        <w:t>5．</w:t>
      </w:r>
      <w:r>
        <w:rPr>
          <w:rStyle w:val="21"/>
          <w:rFonts w:hint="eastAsia" w:eastAsia="方正仿宋_GBK"/>
          <w:bCs/>
          <w:sz w:val="32"/>
          <w:szCs w:val="32"/>
        </w:rPr>
        <w:t>社会保障和就业（类）其他社会保障就业支出（款）其他社会保障和就业支出（项）：</w:t>
      </w:r>
      <w:r>
        <w:rPr>
          <w:rStyle w:val="21"/>
          <w:rFonts w:hint="eastAsia" w:eastAsia="方正仿宋_GBK"/>
          <w:b w:val="0"/>
          <w:bCs/>
          <w:sz w:val="32"/>
          <w:szCs w:val="32"/>
        </w:rPr>
        <w:t>支出决算为45.03万元，完成预算100%。</w:t>
      </w:r>
    </w:p>
    <w:p>
      <w:pPr>
        <w:adjustRightInd w:val="0"/>
        <w:spacing w:line="600" w:lineRule="exact"/>
        <w:ind w:firstLine="640" w:firstLineChars="200"/>
        <w:rPr>
          <w:rStyle w:val="21"/>
          <w:rFonts w:hint="eastAsia" w:eastAsia="方正仿宋_GBK"/>
          <w:b w:val="0"/>
          <w:bCs/>
          <w:sz w:val="32"/>
          <w:szCs w:val="32"/>
        </w:rPr>
      </w:pPr>
      <w:r>
        <w:rPr>
          <w:rFonts w:hint="eastAsia" w:eastAsia="方正仿宋_GBK"/>
          <w:b/>
          <w:sz w:val="32"/>
          <w:szCs w:val="32"/>
        </w:rPr>
        <w:t>6．</w:t>
      </w:r>
      <w:r>
        <w:rPr>
          <w:rFonts w:hint="eastAsia" w:eastAsia="方正仿宋_GBK"/>
          <w:b/>
          <w:bCs/>
          <w:sz w:val="32"/>
          <w:szCs w:val="32"/>
        </w:rPr>
        <w:t>卫生健康支出</w:t>
      </w:r>
      <w:r>
        <w:rPr>
          <w:rStyle w:val="21"/>
          <w:rFonts w:hint="eastAsia" w:eastAsia="方正仿宋_GBK"/>
          <w:bCs/>
          <w:sz w:val="32"/>
          <w:szCs w:val="32"/>
        </w:rPr>
        <w:t>（类）行政事业单位医疗（款）行政单位医疗（项）：</w:t>
      </w:r>
      <w:r>
        <w:rPr>
          <w:rStyle w:val="21"/>
          <w:rFonts w:hint="eastAsia" w:eastAsia="方正仿宋_GBK"/>
          <w:b w:val="0"/>
          <w:bCs/>
          <w:sz w:val="32"/>
          <w:szCs w:val="32"/>
        </w:rPr>
        <w:t>支出决算为58.94万元，完成预算100%。</w:t>
      </w:r>
    </w:p>
    <w:p>
      <w:pPr>
        <w:adjustRightInd w:val="0"/>
        <w:spacing w:line="600" w:lineRule="exact"/>
        <w:ind w:firstLine="640" w:firstLineChars="200"/>
        <w:rPr>
          <w:rStyle w:val="21"/>
          <w:rFonts w:hint="eastAsia" w:eastAsia="方正仿宋_GBK"/>
          <w:b w:val="0"/>
          <w:bCs/>
          <w:sz w:val="32"/>
          <w:szCs w:val="32"/>
        </w:rPr>
      </w:pPr>
      <w:r>
        <w:rPr>
          <w:rFonts w:hint="eastAsia" w:eastAsia="方正仿宋_GBK"/>
          <w:b/>
          <w:sz w:val="32"/>
          <w:szCs w:val="32"/>
        </w:rPr>
        <w:t>7．</w:t>
      </w:r>
      <w:r>
        <w:rPr>
          <w:rFonts w:hint="eastAsia" w:eastAsia="方正仿宋_GBK"/>
          <w:b/>
          <w:bCs/>
          <w:sz w:val="32"/>
          <w:szCs w:val="32"/>
        </w:rPr>
        <w:t>卫生健康支出</w:t>
      </w:r>
      <w:r>
        <w:rPr>
          <w:rStyle w:val="21"/>
          <w:rFonts w:hint="eastAsia" w:eastAsia="方正仿宋_GBK"/>
          <w:bCs/>
          <w:sz w:val="32"/>
          <w:szCs w:val="32"/>
        </w:rPr>
        <w:t>（类）行政事业单位医疗（款）事业单位医疗（项）：</w:t>
      </w:r>
      <w:r>
        <w:rPr>
          <w:rStyle w:val="21"/>
          <w:rFonts w:hint="eastAsia" w:eastAsia="方正仿宋_GBK"/>
          <w:b w:val="0"/>
          <w:bCs/>
          <w:sz w:val="32"/>
          <w:szCs w:val="32"/>
        </w:rPr>
        <w:t xml:space="preserve">支出决算为49.26万元，完成预算100%。 </w:t>
      </w:r>
    </w:p>
    <w:p>
      <w:pPr>
        <w:adjustRightInd w:val="0"/>
        <w:spacing w:line="600" w:lineRule="exact"/>
        <w:ind w:firstLine="640" w:firstLineChars="200"/>
        <w:rPr>
          <w:rFonts w:hint="eastAsia" w:eastAsia="方正仿宋_GBK"/>
          <w:sz w:val="32"/>
          <w:szCs w:val="32"/>
        </w:rPr>
      </w:pPr>
      <w:r>
        <w:rPr>
          <w:rFonts w:hint="eastAsia" w:eastAsia="方正仿宋_GBK"/>
          <w:b/>
          <w:sz w:val="32"/>
          <w:szCs w:val="32"/>
        </w:rPr>
        <w:t>8．</w:t>
      </w:r>
      <w:r>
        <w:rPr>
          <w:rFonts w:hint="eastAsia" w:eastAsia="方正仿宋_GBK"/>
          <w:b/>
          <w:bCs/>
          <w:sz w:val="32"/>
          <w:szCs w:val="32"/>
        </w:rPr>
        <w:t>节能环保支出</w:t>
      </w:r>
      <w:r>
        <w:rPr>
          <w:rStyle w:val="21"/>
          <w:rFonts w:hint="eastAsia" w:eastAsia="方正仿宋_GBK"/>
          <w:bCs/>
          <w:sz w:val="32"/>
          <w:szCs w:val="32"/>
        </w:rPr>
        <w:t>（类）污染防治（款）其他污染防治支出</w:t>
      </w:r>
      <w:r>
        <w:rPr>
          <w:rStyle w:val="21"/>
          <w:rFonts w:hint="eastAsia" w:eastAsia="方正仿宋_GBK"/>
          <w:b w:val="0"/>
          <w:bCs/>
          <w:sz w:val="32"/>
          <w:szCs w:val="32"/>
        </w:rPr>
        <w:t xml:space="preserve">（项）：支出决算为43.25万元，完成预算100%。 </w:t>
      </w:r>
    </w:p>
    <w:p>
      <w:pPr>
        <w:adjustRightInd w:val="0"/>
        <w:spacing w:line="600" w:lineRule="exact"/>
        <w:ind w:firstLine="640" w:firstLineChars="200"/>
        <w:rPr>
          <w:rStyle w:val="21"/>
          <w:rFonts w:hint="eastAsia" w:eastAsia="方正仿宋_GBK"/>
          <w:b w:val="0"/>
          <w:bCs/>
          <w:color w:val="000000"/>
          <w:sz w:val="32"/>
          <w:szCs w:val="32"/>
        </w:rPr>
      </w:pPr>
      <w:r>
        <w:rPr>
          <w:rFonts w:hint="eastAsia" w:eastAsia="方正仿宋_GBK"/>
          <w:b/>
          <w:sz w:val="32"/>
          <w:szCs w:val="32"/>
        </w:rPr>
        <w:t>9．</w:t>
      </w:r>
      <w:r>
        <w:rPr>
          <w:rStyle w:val="21"/>
          <w:rFonts w:hint="eastAsia" w:eastAsia="方正仿宋_GBK"/>
          <w:bCs/>
          <w:color w:val="000000"/>
          <w:sz w:val="32"/>
          <w:szCs w:val="32"/>
        </w:rPr>
        <w:t>农林水支出（类）农业农村（款）行政运行（项）：</w:t>
      </w:r>
      <w:r>
        <w:rPr>
          <w:rStyle w:val="21"/>
          <w:rFonts w:hint="eastAsia" w:eastAsia="方正仿宋_GBK"/>
          <w:b w:val="0"/>
          <w:bCs/>
          <w:color w:val="000000"/>
          <w:sz w:val="32"/>
          <w:szCs w:val="32"/>
        </w:rPr>
        <w:t>支出决算为2007.34万元</w:t>
      </w:r>
      <w:r>
        <w:rPr>
          <w:rStyle w:val="21"/>
          <w:rFonts w:hint="eastAsia" w:eastAsia="方正仿宋_GBK"/>
          <w:b w:val="0"/>
          <w:bCs/>
          <w:sz w:val="32"/>
          <w:szCs w:val="32"/>
        </w:rPr>
        <w:t>，完成预算100%</w:t>
      </w:r>
      <w:r>
        <w:rPr>
          <w:rStyle w:val="21"/>
          <w:rFonts w:hint="eastAsia" w:eastAsia="方正仿宋_GBK"/>
          <w:b w:val="0"/>
          <w:bCs/>
          <w:color w:val="000000"/>
          <w:sz w:val="32"/>
          <w:szCs w:val="32"/>
        </w:rPr>
        <w:t>。</w:t>
      </w:r>
    </w:p>
    <w:p>
      <w:pPr>
        <w:adjustRightInd w:val="0"/>
        <w:spacing w:line="600" w:lineRule="exact"/>
        <w:ind w:firstLine="640" w:firstLineChars="200"/>
        <w:rPr>
          <w:rFonts w:hint="eastAsia" w:eastAsia="方正仿宋_GBK"/>
          <w:sz w:val="32"/>
          <w:szCs w:val="32"/>
        </w:rPr>
      </w:pPr>
      <w:r>
        <w:rPr>
          <w:rFonts w:hint="eastAsia" w:eastAsia="方正仿宋_GBK"/>
          <w:b/>
          <w:sz w:val="32"/>
          <w:szCs w:val="32"/>
        </w:rPr>
        <w:t>10．</w:t>
      </w:r>
      <w:r>
        <w:rPr>
          <w:rStyle w:val="21"/>
          <w:rFonts w:hint="eastAsia" w:eastAsia="方正仿宋_GBK"/>
          <w:b w:val="0"/>
          <w:bCs/>
          <w:color w:val="000000"/>
          <w:sz w:val="32"/>
          <w:szCs w:val="32"/>
        </w:rPr>
        <w:t>农</w:t>
      </w:r>
      <w:r>
        <w:rPr>
          <w:rStyle w:val="21"/>
          <w:rFonts w:hint="eastAsia" w:eastAsia="方正仿宋_GBK"/>
          <w:bCs/>
          <w:color w:val="000000"/>
          <w:sz w:val="32"/>
          <w:szCs w:val="32"/>
        </w:rPr>
        <w:t>林水支出（类）农业农村（款）一般行政管理事务（项）：</w:t>
      </w:r>
      <w:r>
        <w:rPr>
          <w:rStyle w:val="21"/>
          <w:rFonts w:hint="eastAsia" w:eastAsia="方正仿宋_GBK"/>
          <w:b w:val="0"/>
          <w:bCs/>
          <w:color w:val="000000"/>
          <w:sz w:val="32"/>
          <w:szCs w:val="32"/>
        </w:rPr>
        <w:t>支出决算为6万元</w:t>
      </w:r>
      <w:r>
        <w:rPr>
          <w:rStyle w:val="21"/>
          <w:rFonts w:hint="eastAsia" w:eastAsia="方正仿宋_GBK"/>
          <w:b w:val="0"/>
          <w:bCs/>
          <w:sz w:val="32"/>
          <w:szCs w:val="32"/>
        </w:rPr>
        <w:t>，完成预算100%</w:t>
      </w:r>
      <w:r>
        <w:rPr>
          <w:rStyle w:val="21"/>
          <w:rFonts w:hint="eastAsia" w:eastAsia="方正仿宋_GBK"/>
          <w:b w:val="0"/>
          <w:bCs/>
          <w:color w:val="000000"/>
          <w:sz w:val="32"/>
          <w:szCs w:val="32"/>
        </w:rPr>
        <w:t>。</w:t>
      </w:r>
    </w:p>
    <w:p>
      <w:pPr>
        <w:adjustRightInd w:val="0"/>
        <w:spacing w:line="600" w:lineRule="exact"/>
        <w:ind w:firstLine="640" w:firstLineChars="200"/>
        <w:rPr>
          <w:rStyle w:val="21"/>
          <w:rFonts w:hint="eastAsia" w:eastAsia="方正仿宋_GBK"/>
          <w:b w:val="0"/>
          <w:bCs/>
          <w:sz w:val="32"/>
          <w:szCs w:val="32"/>
        </w:rPr>
      </w:pPr>
      <w:r>
        <w:rPr>
          <w:rFonts w:hint="eastAsia" w:eastAsia="方正仿宋_GBK"/>
          <w:b/>
          <w:sz w:val="32"/>
          <w:szCs w:val="32"/>
        </w:rPr>
        <w:t>11．</w:t>
      </w:r>
      <w:r>
        <w:rPr>
          <w:rStyle w:val="21"/>
          <w:rFonts w:hint="eastAsia" w:eastAsia="方正仿宋_GBK"/>
          <w:bCs/>
          <w:color w:val="000000"/>
          <w:sz w:val="32"/>
          <w:szCs w:val="32"/>
        </w:rPr>
        <w:t>农林水支出（类）农业农村（款）事业运行（项）：</w:t>
      </w:r>
      <w:r>
        <w:rPr>
          <w:rStyle w:val="21"/>
          <w:rFonts w:hint="eastAsia" w:eastAsia="方正仿宋_GBK"/>
          <w:b w:val="0"/>
          <w:bCs/>
          <w:color w:val="000000"/>
          <w:sz w:val="32"/>
          <w:szCs w:val="32"/>
        </w:rPr>
        <w:t>支出决算为404.5万元，</w:t>
      </w:r>
      <w:r>
        <w:rPr>
          <w:rStyle w:val="21"/>
          <w:rFonts w:hint="eastAsia" w:eastAsia="方正仿宋_GBK"/>
          <w:b w:val="0"/>
          <w:bCs/>
          <w:sz w:val="32"/>
          <w:szCs w:val="32"/>
        </w:rPr>
        <w:t>完成预算100%。</w:t>
      </w:r>
    </w:p>
    <w:p>
      <w:pPr>
        <w:adjustRightInd w:val="0"/>
        <w:spacing w:line="600" w:lineRule="exact"/>
        <w:ind w:firstLine="640" w:firstLineChars="200"/>
        <w:rPr>
          <w:rStyle w:val="21"/>
          <w:rFonts w:hint="eastAsia" w:eastAsia="方正仿宋_GBK"/>
          <w:b w:val="0"/>
          <w:bCs/>
          <w:color w:val="000000"/>
          <w:sz w:val="32"/>
          <w:szCs w:val="32"/>
        </w:rPr>
      </w:pPr>
      <w:r>
        <w:rPr>
          <w:rFonts w:hint="eastAsia" w:eastAsia="方正仿宋_GBK"/>
          <w:b/>
          <w:sz w:val="32"/>
          <w:szCs w:val="32"/>
        </w:rPr>
        <w:t>12．</w:t>
      </w:r>
      <w:r>
        <w:rPr>
          <w:rStyle w:val="21"/>
          <w:rFonts w:hint="eastAsia" w:eastAsia="方正仿宋_GBK"/>
          <w:bCs/>
          <w:color w:val="000000"/>
          <w:sz w:val="32"/>
          <w:szCs w:val="32"/>
        </w:rPr>
        <w:t>农林水支出（类）农业农村（款）其他农业农村支出（项）：</w:t>
      </w:r>
      <w:r>
        <w:rPr>
          <w:rStyle w:val="21"/>
          <w:rFonts w:hint="eastAsia" w:eastAsia="方正仿宋_GBK"/>
          <w:b w:val="0"/>
          <w:bCs/>
          <w:color w:val="000000"/>
          <w:sz w:val="32"/>
          <w:szCs w:val="32"/>
        </w:rPr>
        <w:t>支出决算为740.12万元，完成预算100%。</w:t>
      </w:r>
    </w:p>
    <w:p>
      <w:pPr>
        <w:adjustRightInd w:val="0"/>
        <w:spacing w:line="600" w:lineRule="exact"/>
        <w:ind w:firstLine="640" w:firstLineChars="200"/>
        <w:rPr>
          <w:rFonts w:hint="eastAsia" w:eastAsia="方正仿宋_GBK"/>
          <w:sz w:val="32"/>
          <w:szCs w:val="32"/>
        </w:rPr>
      </w:pPr>
      <w:r>
        <w:rPr>
          <w:rFonts w:hint="eastAsia" w:eastAsia="方正仿宋_GBK"/>
          <w:b/>
          <w:sz w:val="32"/>
          <w:szCs w:val="32"/>
        </w:rPr>
        <w:t>13．</w:t>
      </w:r>
      <w:r>
        <w:rPr>
          <w:rStyle w:val="21"/>
          <w:rFonts w:hint="eastAsia" w:eastAsia="方正仿宋_GBK"/>
          <w:bCs/>
          <w:color w:val="000000"/>
          <w:sz w:val="32"/>
          <w:szCs w:val="32"/>
        </w:rPr>
        <w:t>农林水支出（类）扶贫（款）其他扶贫支出（项）：</w:t>
      </w:r>
      <w:r>
        <w:rPr>
          <w:rStyle w:val="21"/>
          <w:rFonts w:hint="eastAsia" w:eastAsia="方正仿宋_GBK"/>
          <w:b w:val="0"/>
          <w:bCs/>
          <w:color w:val="000000"/>
          <w:sz w:val="32"/>
          <w:szCs w:val="32"/>
        </w:rPr>
        <w:t>支出决算为1.8万元，完成预算100%。</w:t>
      </w:r>
    </w:p>
    <w:p>
      <w:pPr>
        <w:adjustRightInd w:val="0"/>
        <w:spacing w:line="600" w:lineRule="exact"/>
        <w:ind w:firstLine="640" w:firstLineChars="200"/>
        <w:rPr>
          <w:rStyle w:val="21"/>
          <w:rFonts w:hint="eastAsia" w:eastAsia="方正仿宋_GBK"/>
          <w:b w:val="0"/>
          <w:bCs/>
          <w:color w:val="000000"/>
          <w:sz w:val="32"/>
          <w:szCs w:val="32"/>
        </w:rPr>
      </w:pPr>
      <w:r>
        <w:rPr>
          <w:rStyle w:val="21"/>
          <w:rFonts w:hint="eastAsia" w:eastAsia="方正仿宋_GBK"/>
          <w:bCs/>
          <w:color w:val="000000"/>
          <w:sz w:val="32"/>
          <w:szCs w:val="32"/>
        </w:rPr>
        <w:t>14</w:t>
      </w:r>
      <w:r>
        <w:rPr>
          <w:rFonts w:hint="eastAsia" w:eastAsia="方正仿宋_GBK"/>
          <w:sz w:val="32"/>
          <w:szCs w:val="32"/>
        </w:rPr>
        <w:t>．</w:t>
      </w:r>
      <w:r>
        <w:rPr>
          <w:rStyle w:val="21"/>
          <w:rFonts w:hint="eastAsia" w:eastAsia="方正仿宋_GBK"/>
          <w:bCs/>
          <w:color w:val="000000"/>
          <w:sz w:val="32"/>
          <w:szCs w:val="32"/>
        </w:rPr>
        <w:t>农林水支出（类）其他农林水支出（款）其他农林水支出（项）：</w:t>
      </w:r>
      <w:r>
        <w:rPr>
          <w:rStyle w:val="21"/>
          <w:rFonts w:hint="eastAsia" w:eastAsia="方正仿宋_GBK"/>
          <w:b w:val="0"/>
          <w:bCs/>
          <w:color w:val="000000"/>
          <w:sz w:val="32"/>
          <w:szCs w:val="32"/>
        </w:rPr>
        <w:t>支出决算为10万元，完成预算100%。</w:t>
      </w:r>
    </w:p>
    <w:p>
      <w:pPr>
        <w:adjustRightInd w:val="0"/>
        <w:spacing w:line="600" w:lineRule="exact"/>
        <w:ind w:firstLine="640" w:firstLineChars="200"/>
        <w:rPr>
          <w:rStyle w:val="21"/>
          <w:rFonts w:hint="eastAsia" w:eastAsia="方正仿宋_GBK"/>
          <w:b w:val="0"/>
          <w:bCs/>
          <w:color w:val="000000"/>
          <w:sz w:val="32"/>
          <w:szCs w:val="32"/>
        </w:rPr>
      </w:pPr>
      <w:r>
        <w:rPr>
          <w:rStyle w:val="21"/>
          <w:rFonts w:hint="eastAsia" w:eastAsia="方正仿宋_GBK"/>
          <w:bCs/>
          <w:color w:val="000000"/>
          <w:sz w:val="32"/>
          <w:szCs w:val="32"/>
        </w:rPr>
        <w:t>15</w:t>
      </w:r>
      <w:r>
        <w:rPr>
          <w:rFonts w:hint="eastAsia" w:eastAsia="方正仿宋_GBK"/>
          <w:sz w:val="32"/>
          <w:szCs w:val="32"/>
        </w:rPr>
        <w:t>．</w:t>
      </w:r>
      <w:r>
        <w:rPr>
          <w:rStyle w:val="21"/>
          <w:rFonts w:hint="eastAsia" w:eastAsia="方正仿宋_GBK"/>
          <w:bCs/>
          <w:color w:val="000000"/>
          <w:sz w:val="32"/>
          <w:szCs w:val="32"/>
        </w:rPr>
        <w:t>住房保障支出（类）住房改革支出（款）住房公积金（项）：</w:t>
      </w:r>
      <w:r>
        <w:rPr>
          <w:rStyle w:val="21"/>
          <w:rFonts w:hint="eastAsia" w:eastAsia="方正仿宋_GBK"/>
          <w:b w:val="0"/>
          <w:bCs/>
          <w:color w:val="000000"/>
          <w:sz w:val="32"/>
          <w:szCs w:val="32"/>
        </w:rPr>
        <w:t>支出决算为185.49万元，完成预算100%。</w:t>
      </w:r>
    </w:p>
    <w:p>
      <w:pPr>
        <w:tabs>
          <w:tab w:val="right" w:pos="8306"/>
        </w:tabs>
        <w:spacing w:line="600" w:lineRule="exact"/>
        <w:ind w:firstLine="640" w:firstLineChars="200"/>
        <w:outlineLvl w:val="1"/>
        <w:rPr>
          <w:rStyle w:val="26"/>
          <w:rFonts w:hint="eastAsia" w:ascii="Times New Roman" w:hAnsi="Times New Roman" w:eastAsia="方正黑体_GBK"/>
        </w:rPr>
      </w:pPr>
      <w:bookmarkStart w:id="40" w:name="_Toc15377214"/>
      <w:bookmarkStart w:id="41" w:name="_Toc15396608"/>
      <w:r>
        <w:rPr>
          <w:rFonts w:hint="eastAsia" w:eastAsia="方正黑体_GBK"/>
          <w:color w:val="000000"/>
          <w:sz w:val="32"/>
          <w:szCs w:val="32"/>
        </w:rPr>
        <w:t>六</w:t>
      </w:r>
      <w:r>
        <w:rPr>
          <w:rFonts w:hint="eastAsia" w:eastAsia="方正黑体_GBK"/>
          <w:b/>
          <w:color w:val="000000"/>
          <w:sz w:val="32"/>
          <w:szCs w:val="32"/>
        </w:rPr>
        <w:t>、一</w:t>
      </w:r>
      <w:r>
        <w:rPr>
          <w:rStyle w:val="26"/>
          <w:rFonts w:hint="eastAsia" w:ascii="Times New Roman" w:hAnsi="Times New Roman" w:eastAsia="方正黑体_GBK"/>
          <w:b w:val="0"/>
        </w:rPr>
        <w:t>般公共预算财政拨款基本支出决算情况说明</w:t>
      </w:r>
      <w:bookmarkEnd w:id="40"/>
      <w:bookmarkEnd w:id="41"/>
      <w:r>
        <w:rPr>
          <w:rStyle w:val="26"/>
          <w:rFonts w:hint="eastAsia" w:ascii="Times New Roman" w:hAnsi="Times New Roman" w:eastAsia="方正黑体_GBK"/>
          <w:b w:val="0"/>
        </w:rPr>
        <w:tab/>
      </w:r>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2021年一般公共预算财政拨款基本支出2943.92万元，其中：</w:t>
      </w:r>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人员经费2502.91万元，主要包括：基本工资535.39万元、津贴补贴206.79万元、奖金380.59万元、伙食补助费16.38万元、绩效工资164.84万元、机关事业单位基本养老保险缴费146.54万元、职业年金缴费 31.52万元、职工基本医疗保险缴费117.45万元、公务员医疗补助缴费16.2万元、其他社会保障缴费15.09万元、住房公积金185.49万元、其他工资福利支出306.42万元、退休费353.74万元、其他对个人和家庭的补助支出26.47万元。</w:t>
      </w:r>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公用经费441.01万元，主要包括：办公费3.48万元、印刷费2.4万元、手续费0.05万元、水费1.34万元、电费10.08万元、邮电费19.91万元、物业管理费10.74万元、维修（护）费3.8万元、会议费0.68万元、公务接待费1.43万元、劳务费1.77万元、工会经费46.59万元、公务用车运行维护费5.52万元、其他交通费59.38万元、其他商品和服务支出273.65万元、办公设备购置0.19万元。</w:t>
      </w:r>
    </w:p>
    <w:p>
      <w:pPr>
        <w:spacing w:line="600" w:lineRule="exact"/>
        <w:ind w:firstLine="640" w:firstLineChars="200"/>
        <w:outlineLvl w:val="1"/>
        <w:rPr>
          <w:rStyle w:val="26"/>
          <w:rFonts w:hint="eastAsia" w:ascii="Times New Roman" w:hAnsi="Times New Roman" w:eastAsia="方正黑体_GBK"/>
          <w:b w:val="0"/>
        </w:rPr>
      </w:pPr>
      <w:bookmarkStart w:id="42" w:name="_Toc15396609"/>
      <w:bookmarkStart w:id="43" w:name="_Toc15377215"/>
      <w:r>
        <w:rPr>
          <w:rFonts w:hint="eastAsia" w:eastAsia="方正黑体_GBK"/>
          <w:color w:val="000000"/>
          <w:sz w:val="32"/>
          <w:szCs w:val="32"/>
        </w:rPr>
        <w:t>七、</w:t>
      </w:r>
      <w:r>
        <w:rPr>
          <w:rStyle w:val="26"/>
          <w:rFonts w:hint="eastAsia" w:ascii="Times New Roman" w:hAnsi="Times New Roman" w:eastAsia="方正黑体_GBK"/>
        </w:rPr>
        <w:t>“</w:t>
      </w:r>
      <w:r>
        <w:rPr>
          <w:rStyle w:val="26"/>
          <w:rFonts w:hint="eastAsia" w:ascii="Times New Roman" w:hAnsi="Times New Roman" w:eastAsia="方正黑体_GBK"/>
          <w:b w:val="0"/>
        </w:rPr>
        <w:t>三公”经费财政拨款支出决算情况说明</w:t>
      </w:r>
      <w:bookmarkEnd w:id="42"/>
      <w:bookmarkEnd w:id="43"/>
    </w:p>
    <w:p>
      <w:pPr>
        <w:spacing w:line="600" w:lineRule="exact"/>
        <w:ind w:firstLine="640" w:firstLineChars="200"/>
        <w:outlineLvl w:val="2"/>
        <w:rPr>
          <w:rFonts w:hint="eastAsia" w:eastAsia="方正楷体_GBK"/>
          <w:b/>
          <w:color w:val="000000"/>
          <w:sz w:val="32"/>
          <w:szCs w:val="32"/>
        </w:rPr>
      </w:pPr>
      <w:bookmarkStart w:id="44" w:name="_Toc15377216"/>
      <w:r>
        <w:rPr>
          <w:rFonts w:hint="eastAsia" w:eastAsia="方正楷体_GBK"/>
          <w:b/>
          <w:color w:val="000000"/>
          <w:sz w:val="32"/>
          <w:szCs w:val="32"/>
        </w:rPr>
        <w:t>（一）“三公”经费财政拨款支出决算总体情况说明</w:t>
      </w:r>
      <w:bookmarkEnd w:id="44"/>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2021年“三公”经费财政拨款支出决算为23.09万元，完成预算88.8%，决算数小于预算数的主要原因是我局</w:t>
      </w:r>
      <w:r>
        <w:rPr>
          <w:rFonts w:hint="eastAsia" w:eastAsia="方正仿宋_GBK"/>
          <w:sz w:val="32"/>
          <w:szCs w:val="32"/>
        </w:rPr>
        <w:t>厉行节约，严格“三公”经费管理，降低“三公”经费支出成本</w:t>
      </w:r>
      <w:r>
        <w:rPr>
          <w:rFonts w:hint="eastAsia" w:eastAsia="方正仿宋_GBK"/>
          <w:color w:val="000000"/>
          <w:sz w:val="32"/>
          <w:szCs w:val="32"/>
        </w:rPr>
        <w:t>。</w:t>
      </w:r>
    </w:p>
    <w:p>
      <w:pPr>
        <w:spacing w:line="600" w:lineRule="exact"/>
        <w:ind w:firstLine="640" w:firstLineChars="200"/>
        <w:outlineLvl w:val="2"/>
        <w:rPr>
          <w:rFonts w:hint="eastAsia" w:eastAsia="方正楷体_GBK"/>
          <w:b/>
          <w:color w:val="000000"/>
          <w:sz w:val="32"/>
          <w:szCs w:val="32"/>
        </w:rPr>
      </w:pPr>
      <w:bookmarkStart w:id="45" w:name="_Toc15377217"/>
      <w:r>
        <w:rPr>
          <w:rFonts w:hint="eastAsia" w:eastAsia="方正楷体_GBK"/>
          <w:b/>
          <w:color w:val="000000"/>
          <w:sz w:val="32"/>
          <w:szCs w:val="32"/>
        </w:rPr>
        <w:t>（二）“三公”经费财政拨款支出决算具体情况说明</w:t>
      </w:r>
      <w:bookmarkEnd w:id="45"/>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2021年“三公”经费财政拨款支出决算中，因公出国（境）费支出决算0万元，占0%；公务用车购置及运行维护费支出决算14.75万元，占63.9%；公务接待费支出决算8.34万元，占36.1%。具体情况如下：</w:t>
      </w:r>
    </w:p>
    <w:p>
      <w:pPr>
        <w:spacing w:line="600" w:lineRule="exact"/>
        <w:ind w:firstLine="640" w:firstLineChars="200"/>
        <w:rPr>
          <w:rFonts w:hint="eastAsia" w:eastAsia="方正仿宋_GBK"/>
          <w:i/>
          <w:color w:val="000000"/>
          <w:sz w:val="32"/>
          <w:szCs w:val="32"/>
        </w:rPr>
      </w:pPr>
      <w:r>
        <w:rPr>
          <w:rFonts w:hint="eastAsia" w:eastAsia="方正仿宋_GBK"/>
          <w:b/>
          <w:color w:val="000000"/>
          <w:sz w:val="32"/>
          <w:szCs w:val="32"/>
        </w:rPr>
        <w:t>1．因公出国（境）经费支出</w:t>
      </w:r>
      <w:r>
        <w:rPr>
          <w:rFonts w:hint="eastAsia" w:eastAsia="方正仿宋_GBK"/>
          <w:color w:val="000000"/>
          <w:sz w:val="32"/>
          <w:szCs w:val="32"/>
        </w:rPr>
        <w:t>0万元，</w:t>
      </w:r>
      <w:r>
        <w:rPr>
          <w:rStyle w:val="21"/>
          <w:rFonts w:hint="eastAsia" w:eastAsia="方正仿宋_GBK"/>
          <w:b w:val="0"/>
          <w:bCs/>
          <w:color w:val="000000"/>
          <w:sz w:val="32"/>
          <w:szCs w:val="32"/>
        </w:rPr>
        <w:t>完成预算0%。</w:t>
      </w:r>
      <w:r>
        <w:rPr>
          <w:rFonts w:hint="eastAsia" w:eastAsia="方正仿宋_GBK"/>
          <w:color w:val="000000"/>
          <w:sz w:val="32"/>
          <w:szCs w:val="32"/>
        </w:rPr>
        <w:t>全年安排因公出国（境）团组0次，出国（境）0人。因公出国（境）支出决算比2020年增加/减少0万元，增长/下降0%。</w:t>
      </w:r>
    </w:p>
    <w:p>
      <w:pPr>
        <w:adjustRightInd w:val="0"/>
        <w:spacing w:line="600" w:lineRule="exact"/>
        <w:ind w:firstLine="640" w:firstLineChars="200"/>
        <w:rPr>
          <w:rFonts w:hint="eastAsia" w:eastAsia="方正仿宋_GBK"/>
          <w:color w:val="000000"/>
          <w:sz w:val="32"/>
          <w:szCs w:val="32"/>
        </w:rPr>
      </w:pPr>
      <w:r>
        <w:rPr>
          <w:rFonts w:hint="eastAsia" w:eastAsia="方正仿宋_GBK"/>
          <w:b/>
          <w:color w:val="000000"/>
          <w:sz w:val="32"/>
          <w:szCs w:val="32"/>
        </w:rPr>
        <w:t>2．公务用车购置及运行维护费支出</w:t>
      </w:r>
      <w:r>
        <w:rPr>
          <w:rFonts w:hint="eastAsia" w:eastAsia="方正仿宋_GBK"/>
          <w:color w:val="000000"/>
          <w:sz w:val="32"/>
          <w:szCs w:val="32"/>
        </w:rPr>
        <w:t>14.75万元,</w:t>
      </w:r>
      <w:r>
        <w:rPr>
          <w:rStyle w:val="21"/>
          <w:rFonts w:hint="eastAsia" w:eastAsia="方正仿宋_GBK"/>
          <w:b w:val="0"/>
          <w:bCs/>
          <w:color w:val="000000"/>
          <w:sz w:val="32"/>
          <w:szCs w:val="32"/>
        </w:rPr>
        <w:t>完成预算92.2%。</w:t>
      </w:r>
      <w:r>
        <w:rPr>
          <w:rFonts w:hint="eastAsia" w:eastAsia="方正仿宋_GBK"/>
          <w:color w:val="000000"/>
          <w:sz w:val="32"/>
          <w:szCs w:val="32"/>
        </w:rPr>
        <w:t>公务用车购置及运行维护费支出决算比2020年减少1.18万元，下降7.4%。主要原因是厉行节约、严格公务用车运行维护费的管理，降低了公务用车运行经费的运行成本。</w:t>
      </w:r>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其中：</w:t>
      </w:r>
      <w:r>
        <w:rPr>
          <w:rFonts w:hint="eastAsia" w:eastAsia="方正仿宋_GBK"/>
          <w:b/>
          <w:color w:val="000000"/>
          <w:sz w:val="32"/>
          <w:szCs w:val="32"/>
        </w:rPr>
        <w:t>公务用车购置支出</w:t>
      </w:r>
      <w:r>
        <w:rPr>
          <w:rFonts w:hint="eastAsia" w:eastAsia="方正仿宋_GBK"/>
          <w:color w:val="000000"/>
          <w:sz w:val="32"/>
          <w:szCs w:val="32"/>
        </w:rPr>
        <w:t>0万元。全年按规定更新购置公务用车0辆，其中：轿车0辆、金额0万元，越野车0辆、金额0万元，载客汽车0辆、金额0万元，</w:t>
      </w:r>
      <w:r>
        <w:rPr>
          <w:rFonts w:hint="eastAsia" w:eastAsia="方正仿宋_GBK"/>
          <w:sz w:val="32"/>
          <w:szCs w:val="32"/>
        </w:rPr>
        <w:t>其他车型0辆、</w:t>
      </w:r>
      <w:r>
        <w:rPr>
          <w:rFonts w:hint="eastAsia" w:eastAsia="方正仿宋_GBK"/>
          <w:color w:val="000000"/>
          <w:sz w:val="32"/>
          <w:szCs w:val="32"/>
        </w:rPr>
        <w:t>金额0万元。截至2021年12月底，单位共有公务用车4辆，其中：轿车2辆、越野车2辆、载客汽车0辆、</w:t>
      </w:r>
      <w:r>
        <w:rPr>
          <w:rFonts w:hint="eastAsia" w:eastAsia="方正仿宋_GBK"/>
          <w:sz w:val="32"/>
          <w:szCs w:val="32"/>
        </w:rPr>
        <w:t>其他车型0辆</w:t>
      </w:r>
      <w:r>
        <w:rPr>
          <w:rFonts w:hint="eastAsia" w:eastAsia="方正仿宋_GBK"/>
          <w:color w:val="000000"/>
          <w:sz w:val="32"/>
          <w:szCs w:val="32"/>
        </w:rPr>
        <w:t>。</w:t>
      </w:r>
    </w:p>
    <w:p>
      <w:pPr>
        <w:adjustRightInd w:val="0"/>
        <w:spacing w:line="600" w:lineRule="exact"/>
        <w:ind w:firstLine="640" w:firstLineChars="200"/>
        <w:rPr>
          <w:rFonts w:hint="eastAsia" w:eastAsia="方正仿宋_GBK"/>
          <w:color w:val="000000"/>
          <w:sz w:val="32"/>
          <w:szCs w:val="32"/>
        </w:rPr>
      </w:pPr>
      <w:r>
        <w:rPr>
          <w:rFonts w:hint="eastAsia" w:eastAsia="方正仿宋_GBK"/>
          <w:b/>
          <w:color w:val="000000"/>
          <w:sz w:val="32"/>
          <w:szCs w:val="32"/>
        </w:rPr>
        <w:t>公务用车运行维护费支出</w:t>
      </w:r>
      <w:r>
        <w:rPr>
          <w:rFonts w:hint="eastAsia" w:eastAsia="方正仿宋_GBK"/>
          <w:color w:val="000000"/>
          <w:sz w:val="32"/>
          <w:szCs w:val="32"/>
        </w:rPr>
        <w:t>14.7万元。主要用于单位日常合规的公务出行和所有农业农村项目工作等所需的公务用车燃料费、维修费、过路过桥费、保险费等支出。</w:t>
      </w:r>
    </w:p>
    <w:p>
      <w:pPr>
        <w:adjustRightInd w:val="0"/>
        <w:spacing w:line="600" w:lineRule="exact"/>
        <w:ind w:firstLine="640" w:firstLineChars="200"/>
        <w:rPr>
          <w:rFonts w:hint="eastAsia" w:eastAsia="方正仿宋_GBK"/>
          <w:color w:val="000000"/>
          <w:sz w:val="32"/>
          <w:szCs w:val="32"/>
        </w:rPr>
      </w:pPr>
      <w:r>
        <w:rPr>
          <w:rFonts w:hint="eastAsia" w:eastAsia="方正仿宋_GBK"/>
          <w:b/>
          <w:color w:val="000000"/>
          <w:sz w:val="32"/>
          <w:szCs w:val="32"/>
        </w:rPr>
        <w:t>3．公务接待费支出8.34</w:t>
      </w:r>
      <w:r>
        <w:rPr>
          <w:rFonts w:hint="eastAsia" w:eastAsia="方正仿宋_GBK"/>
          <w:color w:val="000000"/>
          <w:sz w:val="32"/>
          <w:szCs w:val="32"/>
        </w:rPr>
        <w:t>万元，</w:t>
      </w:r>
      <w:r>
        <w:rPr>
          <w:rStyle w:val="21"/>
          <w:rFonts w:hint="eastAsia" w:eastAsia="方正仿宋_GBK"/>
          <w:b w:val="0"/>
          <w:bCs/>
          <w:color w:val="000000"/>
          <w:sz w:val="32"/>
          <w:szCs w:val="32"/>
        </w:rPr>
        <w:t>完成预算83.4%。</w:t>
      </w:r>
      <w:r>
        <w:rPr>
          <w:rFonts w:hint="eastAsia" w:eastAsia="方正仿宋_GBK"/>
          <w:color w:val="000000"/>
          <w:sz w:val="32"/>
          <w:szCs w:val="32"/>
        </w:rPr>
        <w:t>公务接待费支出决算比2020年减少0.76万元，下降8.4%。主要原因是厉行节约、严格公务接待费的管理，降低了公务接待经费的运行成本。其中：</w:t>
      </w:r>
    </w:p>
    <w:p>
      <w:pPr>
        <w:spacing w:line="600" w:lineRule="exact"/>
        <w:ind w:firstLine="640" w:firstLineChars="200"/>
        <w:rPr>
          <w:rFonts w:hint="eastAsia" w:eastAsia="方正仿宋_GBK"/>
          <w:color w:val="000000"/>
          <w:sz w:val="32"/>
          <w:szCs w:val="32"/>
        </w:rPr>
      </w:pPr>
      <w:r>
        <w:rPr>
          <w:rFonts w:hint="eastAsia" w:eastAsia="方正仿宋_GBK"/>
          <w:b/>
          <w:color w:val="000000"/>
          <w:sz w:val="32"/>
          <w:szCs w:val="32"/>
        </w:rPr>
        <w:t>国内公务接待支出8.34</w:t>
      </w:r>
      <w:r>
        <w:rPr>
          <w:rFonts w:hint="eastAsia" w:eastAsia="方正仿宋_GBK"/>
          <w:color w:val="000000"/>
          <w:sz w:val="32"/>
          <w:szCs w:val="32"/>
        </w:rPr>
        <w:t>万元，主要用于执行公务、开展业务活动开支的用餐费。国内公务接待80批次，694人次，共计支出8.34万元，具体内容包括:</w:t>
      </w:r>
      <w:r>
        <w:rPr>
          <w:rFonts w:hint="eastAsia" w:eastAsia="方正仿宋_GBK"/>
          <w:sz w:val="32"/>
          <w:szCs w:val="32"/>
        </w:rPr>
        <w:t>一是2021年1—12月接待省级部门相关处室、巴中市绿色农业创新发展研究院及其他市州农口单位等；二是2021年1—12月接待安岳、乐至等县农业农村局相关人员到我局对接工作；三是2021年1—12月接待成都农产品中心批发市场有限公司、内江市现代农业发展公司、四川蓝城集团、四川嘉道博文、四川中和兴农、通威公司等企业到资阳开展招商工作接待支出。</w:t>
      </w:r>
    </w:p>
    <w:p>
      <w:pPr>
        <w:spacing w:line="600" w:lineRule="exact"/>
        <w:ind w:firstLine="640" w:firstLineChars="200"/>
        <w:rPr>
          <w:rFonts w:hint="eastAsia" w:eastAsia="方正仿宋_GBK"/>
          <w:color w:val="000000"/>
          <w:sz w:val="32"/>
          <w:szCs w:val="32"/>
        </w:rPr>
      </w:pPr>
      <w:r>
        <w:rPr>
          <w:rFonts w:hint="eastAsia" w:eastAsia="方正仿宋_GBK"/>
          <w:b/>
          <w:color w:val="000000"/>
          <w:sz w:val="32"/>
          <w:szCs w:val="32"/>
        </w:rPr>
        <w:t>外事接待支出</w:t>
      </w:r>
      <w:r>
        <w:rPr>
          <w:rFonts w:hint="eastAsia" w:eastAsia="方正仿宋_GBK"/>
          <w:color w:val="000000"/>
          <w:sz w:val="32"/>
          <w:szCs w:val="32"/>
        </w:rPr>
        <w:t>0万元，外事接待0批次，0人，共计支出0万元。</w:t>
      </w:r>
    </w:p>
    <w:p>
      <w:pPr>
        <w:spacing w:line="600" w:lineRule="exact"/>
        <w:ind w:firstLine="640" w:firstLineChars="200"/>
        <w:outlineLvl w:val="1"/>
        <w:rPr>
          <w:rStyle w:val="26"/>
          <w:rFonts w:hint="eastAsia" w:ascii="Times New Roman" w:hAnsi="Times New Roman" w:eastAsia="方正黑体_GBK"/>
        </w:rPr>
      </w:pPr>
      <w:bookmarkStart w:id="46" w:name="_Toc15396610"/>
      <w:bookmarkStart w:id="47" w:name="_Toc15377218"/>
      <w:r>
        <w:rPr>
          <w:rFonts w:hint="eastAsia" w:eastAsia="方正黑体_GBK"/>
          <w:color w:val="000000"/>
          <w:sz w:val="32"/>
          <w:szCs w:val="32"/>
        </w:rPr>
        <w:t>八、</w:t>
      </w:r>
      <w:r>
        <w:rPr>
          <w:rStyle w:val="26"/>
          <w:rFonts w:hint="eastAsia" w:ascii="Times New Roman" w:hAnsi="Times New Roman" w:eastAsia="方正黑体_GBK"/>
          <w:b w:val="0"/>
        </w:rPr>
        <w:t>政府性基金预算支出决算情况说明</w:t>
      </w:r>
      <w:bookmarkEnd w:id="46"/>
      <w:bookmarkEnd w:id="47"/>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2021年政府性基金预算拨款支出100万元。</w:t>
      </w:r>
    </w:p>
    <w:p>
      <w:pPr>
        <w:numPr>
          <w:ilvl w:val="0"/>
          <w:numId w:val="2"/>
        </w:numPr>
        <w:spacing w:line="600" w:lineRule="exact"/>
        <w:ind w:firstLine="640" w:firstLineChars="200"/>
        <w:outlineLvl w:val="1"/>
        <w:rPr>
          <w:rStyle w:val="26"/>
          <w:rFonts w:hint="eastAsia" w:ascii="Times New Roman" w:hAnsi="Times New Roman" w:eastAsia="方正黑体_GBK"/>
          <w:b w:val="0"/>
        </w:rPr>
      </w:pPr>
      <w:bookmarkStart w:id="48" w:name="_Toc15396611"/>
      <w:bookmarkStart w:id="49" w:name="_Toc15377219"/>
      <w:r>
        <w:rPr>
          <w:rStyle w:val="26"/>
          <w:rFonts w:hint="eastAsia" w:ascii="Times New Roman" w:hAnsi="Times New Roman" w:eastAsia="方正黑体_GBK"/>
          <w:b w:val="0"/>
        </w:rPr>
        <w:t>国有资本经营预算支出决算情况说明</w:t>
      </w:r>
      <w:bookmarkEnd w:id="48"/>
      <w:bookmarkEnd w:id="49"/>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2021年国有资本经营预算拨款支出0万元。</w:t>
      </w:r>
    </w:p>
    <w:p>
      <w:pPr>
        <w:spacing w:line="600" w:lineRule="exact"/>
        <w:ind w:firstLine="640" w:firstLineChars="200"/>
        <w:outlineLvl w:val="1"/>
        <w:rPr>
          <w:rStyle w:val="26"/>
          <w:rFonts w:hint="eastAsia" w:ascii="Times New Roman" w:hAnsi="Times New Roman" w:eastAsia="方正黑体_GBK"/>
        </w:rPr>
      </w:pPr>
      <w:bookmarkStart w:id="50" w:name="_Toc15377221"/>
      <w:bookmarkStart w:id="51" w:name="_Toc15396612"/>
      <w:r>
        <w:rPr>
          <w:rFonts w:hint="eastAsia" w:eastAsia="方正黑体_GBK"/>
          <w:color w:val="000000"/>
          <w:sz w:val="32"/>
          <w:szCs w:val="32"/>
        </w:rPr>
        <w:t>十</w:t>
      </w:r>
      <w:r>
        <w:rPr>
          <w:rStyle w:val="26"/>
          <w:rFonts w:hint="eastAsia" w:ascii="Times New Roman" w:hAnsi="Times New Roman" w:eastAsia="方正黑体_GBK"/>
        </w:rPr>
        <w:t>、</w:t>
      </w:r>
      <w:r>
        <w:rPr>
          <w:rStyle w:val="26"/>
          <w:rFonts w:hint="eastAsia" w:ascii="Times New Roman" w:hAnsi="Times New Roman" w:eastAsia="方正黑体_GBK"/>
          <w:b w:val="0"/>
        </w:rPr>
        <w:t>其他重要事项的情况说明</w:t>
      </w:r>
      <w:bookmarkEnd w:id="50"/>
      <w:bookmarkEnd w:id="51"/>
    </w:p>
    <w:p>
      <w:pPr>
        <w:spacing w:line="600" w:lineRule="exact"/>
        <w:ind w:firstLine="640" w:firstLineChars="200"/>
        <w:outlineLvl w:val="2"/>
        <w:rPr>
          <w:rFonts w:hint="eastAsia" w:eastAsia="方正楷体_GBK"/>
          <w:b/>
          <w:color w:val="000000"/>
          <w:sz w:val="32"/>
          <w:szCs w:val="32"/>
        </w:rPr>
      </w:pPr>
      <w:bookmarkStart w:id="52" w:name="_Toc15377222"/>
      <w:r>
        <w:rPr>
          <w:rFonts w:hint="eastAsia" w:eastAsia="方正楷体_GBK"/>
          <w:b/>
          <w:color w:val="000000"/>
          <w:sz w:val="32"/>
          <w:szCs w:val="32"/>
        </w:rPr>
        <w:t>（一）机关运行经费支出情况</w:t>
      </w:r>
      <w:bookmarkEnd w:id="52"/>
    </w:p>
    <w:p>
      <w:pPr>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2021年，资阳市农业农村局机关运行经费支出441.01万元，比2020年增加360.67万元，增长448.9%。主要原因是</w:t>
      </w:r>
      <w:r>
        <w:rPr>
          <w:rFonts w:hint="eastAsia" w:eastAsia="方正仿宋_GBK"/>
          <w:sz w:val="32"/>
          <w:szCs w:val="32"/>
        </w:rPr>
        <w:t>本年将退休人员年终奖等计入机关运行经费。</w:t>
      </w:r>
    </w:p>
    <w:p>
      <w:pPr>
        <w:spacing w:line="600" w:lineRule="exact"/>
        <w:ind w:firstLine="640" w:firstLineChars="200"/>
        <w:outlineLvl w:val="2"/>
        <w:rPr>
          <w:rFonts w:hint="eastAsia" w:eastAsia="方正楷体_GBK"/>
          <w:b/>
          <w:color w:val="000000"/>
          <w:sz w:val="32"/>
          <w:szCs w:val="32"/>
        </w:rPr>
      </w:pPr>
      <w:bookmarkStart w:id="53" w:name="_Toc15377223"/>
      <w:r>
        <w:rPr>
          <w:rFonts w:hint="eastAsia" w:eastAsia="方正楷体_GBK"/>
          <w:b/>
          <w:color w:val="000000"/>
          <w:sz w:val="32"/>
          <w:szCs w:val="32"/>
        </w:rPr>
        <w:t>（二）政府采购支出情况</w:t>
      </w:r>
      <w:bookmarkEnd w:id="53"/>
    </w:p>
    <w:p>
      <w:pPr>
        <w:spacing w:line="600" w:lineRule="exact"/>
        <w:ind w:firstLine="640" w:firstLineChars="200"/>
        <w:rPr>
          <w:rFonts w:hint="eastAsia" w:eastAsia="方正仿宋_GBK"/>
          <w:sz w:val="32"/>
          <w:szCs w:val="32"/>
        </w:rPr>
      </w:pPr>
      <w:bookmarkStart w:id="54" w:name="_Toc15377224"/>
      <w:r>
        <w:rPr>
          <w:rFonts w:hint="eastAsia" w:eastAsia="方正仿宋_GBK"/>
          <w:sz w:val="32"/>
          <w:szCs w:val="32"/>
        </w:rPr>
        <w:t>2021年政府采购中标金额497.34万元，其中：服务类362.7万元；货物类134.64万元，政府采购项目主要包括：一是牲畜耳标采购；二是实验室试剂、耗材及设备采购；三是农产品质量安全委托检验服务；四是畜产品质量安全检测采购项目；五是资阳市农村宅基地管理信息平强建设采购项目。（因采购资金跨年支付，故政府采购支出情况在决算表中末体现）。</w:t>
      </w:r>
    </w:p>
    <w:p>
      <w:pPr>
        <w:spacing w:line="600" w:lineRule="exact"/>
        <w:ind w:firstLine="640" w:firstLineChars="200"/>
        <w:outlineLvl w:val="2"/>
        <w:rPr>
          <w:rFonts w:hint="eastAsia" w:eastAsia="方正楷体_GBK"/>
          <w:b/>
          <w:color w:val="000000"/>
          <w:sz w:val="32"/>
          <w:szCs w:val="32"/>
        </w:rPr>
      </w:pPr>
      <w:r>
        <w:rPr>
          <w:rFonts w:hint="eastAsia" w:eastAsia="方正楷体_GBK"/>
          <w:b/>
          <w:color w:val="000000"/>
          <w:sz w:val="32"/>
          <w:szCs w:val="32"/>
        </w:rPr>
        <w:t>（三）国有资产占有使用情况</w:t>
      </w:r>
      <w:bookmarkEnd w:id="54"/>
    </w:p>
    <w:p>
      <w:pPr>
        <w:spacing w:line="600" w:lineRule="exact"/>
        <w:ind w:firstLine="640" w:firstLineChars="200"/>
        <w:outlineLvl w:val="2"/>
        <w:rPr>
          <w:rFonts w:hint="eastAsia" w:eastAsia="方正仿宋_GBK"/>
          <w:color w:val="FF0000"/>
          <w:sz w:val="32"/>
          <w:szCs w:val="32"/>
        </w:rPr>
      </w:pPr>
      <w:r>
        <w:rPr>
          <w:rFonts w:hint="eastAsia" w:eastAsia="方正仿宋_GBK"/>
          <w:color w:val="000000"/>
          <w:sz w:val="32"/>
          <w:szCs w:val="32"/>
        </w:rPr>
        <w:t>截至2021年12月</w:t>
      </w:r>
      <w:r>
        <w:rPr>
          <w:rFonts w:hint="eastAsia" w:eastAsia="方正仿宋_GBK"/>
          <w:b/>
          <w:color w:val="000000"/>
          <w:sz w:val="32"/>
          <w:szCs w:val="32"/>
        </w:rPr>
        <w:t>31</w:t>
      </w:r>
      <w:r>
        <w:rPr>
          <w:rFonts w:hint="eastAsia" w:eastAsia="方正仿宋_GBK"/>
          <w:color w:val="000000"/>
          <w:sz w:val="32"/>
          <w:szCs w:val="32"/>
        </w:rPr>
        <w:t>日，资阳市农业农村局共有车辆4辆，其中：主要领导干部用车0辆、机要通信用车0辆、应急保障用车0辆、执法执勤用车0辆、特种专业技术用车1辆、其他用车3辆。其中：其他用车主要是用于保障我局日常公务活动、项目工作运行用车。</w:t>
      </w:r>
    </w:p>
    <w:p>
      <w:pPr>
        <w:adjustRightInd w:val="0"/>
        <w:spacing w:line="600" w:lineRule="exact"/>
        <w:ind w:firstLine="640" w:firstLineChars="200"/>
        <w:rPr>
          <w:rFonts w:hint="eastAsia" w:eastAsia="方正仿宋_GBK"/>
          <w:color w:val="000000"/>
          <w:sz w:val="32"/>
          <w:szCs w:val="32"/>
        </w:rPr>
      </w:pPr>
      <w:r>
        <w:rPr>
          <w:rFonts w:hint="eastAsia" w:eastAsia="方正仿宋_GBK"/>
          <w:color w:val="000000"/>
          <w:sz w:val="32"/>
          <w:szCs w:val="32"/>
        </w:rPr>
        <w:t>单价50万元以上通用设备0台（套），单价100万元以上专用设备0台（套）。</w:t>
      </w:r>
    </w:p>
    <w:p>
      <w:pPr>
        <w:spacing w:line="600" w:lineRule="exact"/>
        <w:ind w:firstLine="640" w:firstLineChars="200"/>
        <w:outlineLvl w:val="2"/>
        <w:rPr>
          <w:rFonts w:hint="eastAsia" w:eastAsia="方正楷体_GBK"/>
          <w:b/>
          <w:color w:val="000000"/>
          <w:sz w:val="32"/>
          <w:szCs w:val="32"/>
        </w:rPr>
      </w:pPr>
      <w:r>
        <w:rPr>
          <w:rFonts w:hint="eastAsia" w:eastAsia="方正楷体_GBK"/>
          <w:b/>
          <w:color w:val="000000"/>
          <w:sz w:val="32"/>
          <w:szCs w:val="32"/>
        </w:rPr>
        <w:t>（四）预算绩效管理情况。</w:t>
      </w:r>
    </w:p>
    <w:p>
      <w:pPr>
        <w:spacing w:line="600" w:lineRule="exact"/>
        <w:ind w:firstLine="640" w:firstLineChars="200"/>
        <w:rPr>
          <w:rFonts w:hint="eastAsia" w:eastAsia="方正仿宋_GBK" w:cs="仿宋_GB2312"/>
          <w:sz w:val="32"/>
          <w:szCs w:val="32"/>
        </w:rPr>
      </w:pPr>
      <w:r>
        <w:rPr>
          <w:rFonts w:hint="eastAsia" w:eastAsia="方正仿宋_GBK"/>
          <w:sz w:val="32"/>
          <w:szCs w:val="32"/>
        </w:rPr>
        <w:t>根据预算绩效管理要求，本单位在2021年度预算编制阶段，对7个项目编制了绩效目标，预算执行过程中，选取7个项目开展绩效监控，年终执行完毕后，对13个项目（含子项）开展了绩效目标完成情况自评。</w:t>
      </w:r>
      <w:r>
        <w:rPr>
          <w:rFonts w:hint="eastAsia" w:eastAsia="方正仿宋_GBK" w:cs="仿宋_GB2312"/>
          <w:sz w:val="32"/>
          <w:szCs w:val="32"/>
        </w:rPr>
        <w:t>同时，本部门对2021年部门整体开展绩效自评，《2021年资阳市农业农村局部门整体绩效评价报告》见附件（第四部分）。</w:t>
      </w:r>
    </w:p>
    <w:p>
      <w:pPr>
        <w:pStyle w:val="18"/>
        <w:spacing w:after="0" w:line="600" w:lineRule="exact"/>
        <w:ind w:firstLine="640"/>
        <w:rPr>
          <w:rFonts w:hint="eastAsia" w:eastAsia="方正仿宋_GBK" w:cs="仿宋_GB2312"/>
          <w:sz w:val="32"/>
          <w:szCs w:val="32"/>
        </w:rPr>
      </w:pPr>
    </w:p>
    <w:p>
      <w:pPr>
        <w:spacing w:line="600" w:lineRule="exact"/>
        <w:ind w:firstLine="640" w:firstLineChars="200"/>
        <w:rPr>
          <w:rFonts w:hint="eastAsia" w:eastAsia="方正仿宋_GBK" w:cs="仿宋_GB2312"/>
          <w:sz w:val="32"/>
          <w:szCs w:val="32"/>
        </w:rPr>
      </w:pPr>
    </w:p>
    <w:p>
      <w:pPr>
        <w:pStyle w:val="18"/>
        <w:spacing w:after="0" w:line="600" w:lineRule="exact"/>
        <w:ind w:firstLine="640"/>
        <w:rPr>
          <w:rFonts w:hint="eastAsia" w:eastAsia="方正仿宋_GBK" w:cs="仿宋_GB2312"/>
          <w:sz w:val="32"/>
          <w:szCs w:val="32"/>
        </w:rPr>
      </w:pPr>
    </w:p>
    <w:p>
      <w:pPr>
        <w:spacing w:line="600" w:lineRule="exact"/>
        <w:ind w:firstLine="640" w:firstLineChars="200"/>
        <w:rPr>
          <w:rFonts w:hint="eastAsia" w:eastAsia="方正仿宋_GBK" w:cs="仿宋_GB2312"/>
          <w:sz w:val="32"/>
          <w:szCs w:val="32"/>
        </w:rPr>
      </w:pPr>
    </w:p>
    <w:p>
      <w:pPr>
        <w:pStyle w:val="18"/>
        <w:spacing w:after="0" w:line="600" w:lineRule="exact"/>
        <w:ind w:firstLine="640"/>
        <w:rPr>
          <w:rFonts w:hint="eastAsia" w:eastAsia="方正仿宋_GBK" w:cs="仿宋_GB2312"/>
          <w:sz w:val="32"/>
          <w:szCs w:val="32"/>
        </w:rPr>
      </w:pPr>
    </w:p>
    <w:p>
      <w:pPr>
        <w:spacing w:line="600" w:lineRule="exact"/>
        <w:ind w:firstLine="640" w:firstLineChars="200"/>
        <w:rPr>
          <w:rFonts w:hint="eastAsia" w:eastAsia="方正仿宋_GBK" w:cs="仿宋_GB2312"/>
          <w:sz w:val="32"/>
          <w:szCs w:val="32"/>
        </w:rPr>
      </w:pPr>
    </w:p>
    <w:p>
      <w:pPr>
        <w:pStyle w:val="18"/>
        <w:spacing w:after="0" w:line="600" w:lineRule="exact"/>
        <w:ind w:firstLine="640"/>
        <w:rPr>
          <w:rFonts w:hint="eastAsia" w:eastAsia="方正仿宋_GBK" w:cs="仿宋_GB2312"/>
          <w:sz w:val="32"/>
          <w:szCs w:val="32"/>
        </w:rPr>
      </w:pPr>
    </w:p>
    <w:p>
      <w:pPr>
        <w:spacing w:line="600" w:lineRule="exact"/>
        <w:ind w:firstLine="640" w:firstLineChars="200"/>
        <w:rPr>
          <w:rFonts w:hint="eastAsia" w:eastAsia="方正仿宋_GBK" w:cs="仿宋_GB2312"/>
          <w:sz w:val="32"/>
          <w:szCs w:val="32"/>
        </w:rPr>
      </w:pPr>
    </w:p>
    <w:p>
      <w:pPr>
        <w:pStyle w:val="18"/>
        <w:spacing w:after="0" w:line="600" w:lineRule="exact"/>
        <w:ind w:firstLine="640"/>
        <w:rPr>
          <w:rFonts w:hint="eastAsia" w:eastAsia="方正仿宋_GBK" w:cs="仿宋_GB2312"/>
          <w:sz w:val="32"/>
          <w:szCs w:val="32"/>
        </w:rPr>
      </w:pPr>
    </w:p>
    <w:p>
      <w:pPr>
        <w:spacing w:line="600" w:lineRule="exact"/>
        <w:ind w:firstLine="640" w:firstLineChars="200"/>
        <w:rPr>
          <w:rFonts w:hint="eastAsia" w:eastAsia="方正仿宋_GBK" w:cs="仿宋_GB2312"/>
          <w:sz w:val="32"/>
          <w:szCs w:val="32"/>
        </w:rPr>
      </w:pPr>
    </w:p>
    <w:p>
      <w:pPr>
        <w:pStyle w:val="2"/>
        <w:spacing w:before="93" w:line="600" w:lineRule="exact"/>
        <w:ind w:firstLine="640" w:firstLineChars="200"/>
        <w:rPr>
          <w:rFonts w:hint="eastAsia" w:ascii="Times New Roman" w:eastAsia="方正仿宋_GBK"/>
          <w:sz w:val="32"/>
          <w:szCs w:val="32"/>
        </w:rPr>
      </w:pPr>
    </w:p>
    <w:p>
      <w:pPr>
        <w:pStyle w:val="2"/>
        <w:spacing w:before="93" w:line="600" w:lineRule="exact"/>
        <w:ind w:firstLine="640" w:firstLineChars="200"/>
        <w:rPr>
          <w:rFonts w:hint="eastAsia" w:ascii="Times New Roman" w:eastAsia="方正仿宋_GBK"/>
          <w:i/>
          <w:sz w:val="32"/>
          <w:szCs w:val="32"/>
          <w:highlight w:val="yellow"/>
        </w:rPr>
      </w:pPr>
    </w:p>
    <w:p>
      <w:pPr>
        <w:numPr>
          <w:ilvl w:val="0"/>
          <w:numId w:val="3"/>
        </w:numPr>
        <w:spacing w:line="600" w:lineRule="exact"/>
        <w:jc w:val="center"/>
        <w:outlineLvl w:val="0"/>
        <w:rPr>
          <w:rStyle w:val="25"/>
          <w:rFonts w:hint="eastAsia" w:eastAsia="方正小标宋_GBK"/>
          <w:b w:val="0"/>
          <w:sz w:val="40"/>
          <w:szCs w:val="32"/>
        </w:rPr>
      </w:pPr>
      <w:bookmarkStart w:id="55" w:name="_Toc15396613"/>
      <w:bookmarkStart w:id="56" w:name="_Toc15377225"/>
      <w:r>
        <w:rPr>
          <w:rFonts w:hint="eastAsia" w:eastAsia="方正小标宋_GBK"/>
          <w:color w:val="000000"/>
          <w:sz w:val="40"/>
          <w:szCs w:val="32"/>
        </w:rPr>
        <w:t xml:space="preserve"> 名</w:t>
      </w:r>
      <w:r>
        <w:rPr>
          <w:rStyle w:val="25"/>
          <w:rFonts w:hint="eastAsia" w:eastAsia="方正小标宋_GBK"/>
          <w:b w:val="0"/>
          <w:sz w:val="40"/>
          <w:szCs w:val="32"/>
        </w:rPr>
        <w:t>词解释</w:t>
      </w:r>
      <w:bookmarkEnd w:id="55"/>
      <w:bookmarkEnd w:id="56"/>
    </w:p>
    <w:p>
      <w:pPr>
        <w:pStyle w:val="2"/>
        <w:spacing w:before="93" w:line="600" w:lineRule="exact"/>
        <w:ind w:firstLine="640" w:firstLineChars="200"/>
        <w:rPr>
          <w:rFonts w:hint="eastAsia" w:ascii="Times New Roman" w:eastAsia="方正仿宋_GBK"/>
          <w:sz w:val="32"/>
          <w:szCs w:val="32"/>
        </w:rPr>
      </w:pPr>
    </w:p>
    <w:p>
      <w:pPr>
        <w:pStyle w:val="34"/>
        <w:autoSpaceDE/>
        <w:autoSpaceDN/>
        <w:spacing w:line="600" w:lineRule="exact"/>
        <w:ind w:firstLine="640" w:firstLineChars="200"/>
        <w:jc w:val="both"/>
        <w:rPr>
          <w:rFonts w:hint="eastAsia" w:ascii="Times New Roman" w:eastAsia="方正仿宋_GBK"/>
          <w:color w:val="auto"/>
          <w:sz w:val="32"/>
          <w:szCs w:val="32"/>
        </w:rPr>
      </w:pPr>
      <w:r>
        <w:rPr>
          <w:rFonts w:hint="eastAsia" w:ascii="Times New Roman" w:eastAsia="方正仿宋_GBK"/>
          <w:color w:val="auto"/>
          <w:sz w:val="32"/>
          <w:szCs w:val="32"/>
        </w:rPr>
        <w:t>1．财政拨款收入：指单位从同级财政部门取得的财政预算资金。</w:t>
      </w:r>
    </w:p>
    <w:p>
      <w:pPr>
        <w:pStyle w:val="34"/>
        <w:autoSpaceDE/>
        <w:autoSpaceDN/>
        <w:spacing w:line="600" w:lineRule="exact"/>
        <w:ind w:firstLine="640" w:firstLineChars="200"/>
        <w:jc w:val="both"/>
        <w:rPr>
          <w:rFonts w:hint="eastAsia" w:ascii="Times New Roman" w:eastAsia="方正仿宋_GBK"/>
          <w:color w:val="auto"/>
          <w:sz w:val="32"/>
          <w:szCs w:val="32"/>
        </w:rPr>
      </w:pPr>
      <w:r>
        <w:rPr>
          <w:rFonts w:hint="eastAsia" w:ascii="Times New Roman" w:eastAsia="方正仿宋_GBK"/>
          <w:color w:val="auto"/>
          <w:sz w:val="32"/>
          <w:szCs w:val="32"/>
        </w:rPr>
        <w:t>2．事业收入：指事业单位开展专业业务活动及辅助活动取得的收入。</w:t>
      </w:r>
    </w:p>
    <w:p>
      <w:pPr>
        <w:pStyle w:val="34"/>
        <w:autoSpaceDE/>
        <w:autoSpaceDN/>
        <w:spacing w:line="600" w:lineRule="exact"/>
        <w:ind w:firstLine="640" w:firstLineChars="200"/>
        <w:jc w:val="both"/>
        <w:rPr>
          <w:rFonts w:hint="eastAsia" w:ascii="Times New Roman" w:eastAsia="方正仿宋_GBK"/>
          <w:color w:val="auto"/>
          <w:sz w:val="32"/>
          <w:szCs w:val="32"/>
        </w:rPr>
      </w:pPr>
      <w:r>
        <w:rPr>
          <w:rFonts w:hint="eastAsia" w:ascii="Times New Roman" w:eastAsia="方正仿宋_GBK"/>
          <w:color w:val="auto"/>
          <w:sz w:val="32"/>
          <w:szCs w:val="32"/>
        </w:rPr>
        <w:t>3．经营收入：指事业单位在专业业务活动及其辅助活动之外开展非独立核算经营活动取得的收入</w:t>
      </w:r>
    </w:p>
    <w:p>
      <w:pPr>
        <w:pStyle w:val="34"/>
        <w:autoSpaceDE/>
        <w:autoSpaceDN/>
        <w:spacing w:line="600" w:lineRule="exact"/>
        <w:ind w:firstLine="640" w:firstLineChars="200"/>
        <w:jc w:val="both"/>
        <w:rPr>
          <w:rFonts w:hint="eastAsia" w:ascii="Times New Roman" w:eastAsia="方正仿宋_GBK"/>
          <w:color w:val="auto"/>
          <w:sz w:val="32"/>
          <w:szCs w:val="32"/>
        </w:rPr>
      </w:pPr>
      <w:r>
        <w:rPr>
          <w:rFonts w:hint="eastAsia" w:ascii="Times New Roman" w:eastAsia="方正仿宋_GBK"/>
          <w:color w:val="auto"/>
          <w:sz w:val="32"/>
          <w:szCs w:val="32"/>
        </w:rPr>
        <w:t>4．其他收入：指单位取得的除上述收入以外的各项收入。</w:t>
      </w:r>
    </w:p>
    <w:p>
      <w:pPr>
        <w:pStyle w:val="34"/>
        <w:autoSpaceDE/>
        <w:autoSpaceDN/>
        <w:spacing w:line="600" w:lineRule="exact"/>
        <w:ind w:firstLine="640" w:firstLineChars="200"/>
        <w:jc w:val="both"/>
        <w:rPr>
          <w:rFonts w:hint="eastAsia" w:ascii="Times New Roman" w:eastAsia="方正仿宋_GBK"/>
          <w:color w:val="auto"/>
          <w:sz w:val="32"/>
          <w:szCs w:val="32"/>
        </w:rPr>
      </w:pPr>
      <w:r>
        <w:rPr>
          <w:rFonts w:hint="eastAsia" w:ascii="Times New Roman" w:eastAsia="方正仿宋_GBK"/>
          <w:color w:val="auto"/>
          <w:sz w:val="32"/>
          <w:szCs w:val="32"/>
        </w:rPr>
        <w:t xml:space="preserve">5．使用非财政拨款结余：指事业单位使用以前年度积累的非财政拨款结余弥补当年收支差额的金额。 </w:t>
      </w:r>
    </w:p>
    <w:p>
      <w:pPr>
        <w:pStyle w:val="34"/>
        <w:autoSpaceDE/>
        <w:autoSpaceDN/>
        <w:spacing w:line="600" w:lineRule="exact"/>
        <w:ind w:firstLine="640" w:firstLineChars="200"/>
        <w:jc w:val="both"/>
        <w:rPr>
          <w:rFonts w:hint="eastAsia" w:ascii="Times New Roman" w:eastAsia="方正仿宋_GBK"/>
          <w:color w:val="auto"/>
          <w:sz w:val="32"/>
          <w:szCs w:val="32"/>
        </w:rPr>
      </w:pPr>
      <w:r>
        <w:rPr>
          <w:rFonts w:hint="eastAsia" w:ascii="Times New Roman" w:eastAsia="方正仿宋_GBK"/>
          <w:color w:val="auto"/>
          <w:sz w:val="32"/>
          <w:szCs w:val="32"/>
        </w:rPr>
        <w:t xml:space="preserve">6．年初结转和结余：指以前年度尚未完成、结转到本年按有关规定继续使用的资金。 </w:t>
      </w:r>
    </w:p>
    <w:p>
      <w:pPr>
        <w:pStyle w:val="34"/>
        <w:autoSpaceDE/>
        <w:autoSpaceDN/>
        <w:spacing w:line="600" w:lineRule="exact"/>
        <w:ind w:firstLine="640" w:firstLineChars="200"/>
        <w:jc w:val="both"/>
        <w:rPr>
          <w:rFonts w:hint="eastAsia" w:ascii="Times New Roman" w:eastAsia="方正仿宋_GBK"/>
          <w:color w:val="auto"/>
          <w:sz w:val="32"/>
          <w:szCs w:val="32"/>
        </w:rPr>
      </w:pPr>
      <w:r>
        <w:rPr>
          <w:rFonts w:hint="eastAsia" w:ascii="Times New Roman" w:eastAsia="方正仿宋_GBK"/>
          <w:color w:val="auto"/>
          <w:sz w:val="32"/>
          <w:szCs w:val="32"/>
        </w:rPr>
        <w:t>7．结余分配：指事业单位按照会计制度规定缴纳的所得税、提取的专用结余以及转入非财政拨款结余的金额等。</w:t>
      </w:r>
    </w:p>
    <w:p>
      <w:pPr>
        <w:pStyle w:val="34"/>
        <w:autoSpaceDE/>
        <w:autoSpaceDN/>
        <w:spacing w:line="600" w:lineRule="exact"/>
        <w:ind w:firstLine="640" w:firstLineChars="200"/>
        <w:jc w:val="both"/>
        <w:rPr>
          <w:rFonts w:hint="eastAsia" w:ascii="Times New Roman" w:eastAsia="方正仿宋_GBK"/>
          <w:color w:val="auto"/>
          <w:sz w:val="32"/>
          <w:szCs w:val="32"/>
        </w:rPr>
      </w:pPr>
      <w:r>
        <w:rPr>
          <w:rFonts w:hint="eastAsia" w:ascii="Times New Roman" w:eastAsia="方正仿宋_GBK"/>
          <w:color w:val="auto"/>
          <w:sz w:val="32"/>
          <w:szCs w:val="32"/>
        </w:rPr>
        <w:t>8．年末结转和结余：指单位按有关规定结转到下年或以后年度继续使用的资金。</w:t>
      </w:r>
    </w:p>
    <w:p>
      <w:pPr>
        <w:spacing w:line="600" w:lineRule="exact"/>
        <w:ind w:firstLine="640" w:firstLineChars="200"/>
        <w:rPr>
          <w:rFonts w:hint="eastAsia" w:eastAsia="方正仿宋_GBK"/>
          <w:sz w:val="32"/>
          <w:szCs w:val="32"/>
        </w:rPr>
      </w:pPr>
      <w:r>
        <w:rPr>
          <w:rFonts w:hint="eastAsia" w:eastAsia="方正仿宋_GBK"/>
          <w:sz w:val="32"/>
          <w:szCs w:val="32"/>
        </w:rPr>
        <w:t>9．农林水支出（类）农业农村（款）行政运行（农业）（项）：指局机关及参公管理事业单位用于保障机构正常运行、开展日常工作的基本支出。</w:t>
      </w:r>
    </w:p>
    <w:p>
      <w:pPr>
        <w:spacing w:line="600" w:lineRule="exact"/>
        <w:ind w:firstLine="640" w:firstLineChars="200"/>
        <w:rPr>
          <w:rFonts w:hint="eastAsia" w:eastAsia="方正仿宋_GBK"/>
          <w:sz w:val="32"/>
          <w:szCs w:val="32"/>
        </w:rPr>
      </w:pPr>
      <w:r>
        <w:rPr>
          <w:rFonts w:hint="eastAsia" w:eastAsia="方正仿宋_GBK"/>
          <w:sz w:val="32"/>
          <w:szCs w:val="32"/>
        </w:rPr>
        <w:t>10．农林水支出（类）农业农村（款）事业运行（农业）（项）：指局下属事业单位用于保障机构正常运行、开展日常工作的基本支出。</w:t>
      </w:r>
    </w:p>
    <w:p>
      <w:pPr>
        <w:spacing w:line="600" w:lineRule="exact"/>
        <w:ind w:firstLine="640" w:firstLineChars="200"/>
        <w:rPr>
          <w:rFonts w:hint="eastAsia" w:eastAsia="方正仿宋_GBK"/>
          <w:sz w:val="32"/>
          <w:szCs w:val="32"/>
        </w:rPr>
      </w:pPr>
      <w:r>
        <w:rPr>
          <w:rFonts w:hint="eastAsia" w:eastAsia="方正仿宋_GBK"/>
          <w:sz w:val="32"/>
          <w:szCs w:val="32"/>
        </w:rPr>
        <w:t>11．社会保障和就业（类）行政事业单位养老支出（款）机关事业单位基本养老保险缴费支出（项）：指全局在职职工的基本养老保险缴费。</w:t>
      </w:r>
    </w:p>
    <w:p>
      <w:pPr>
        <w:spacing w:line="600" w:lineRule="exact"/>
        <w:ind w:firstLine="640" w:firstLineChars="200"/>
        <w:rPr>
          <w:rFonts w:hint="eastAsia" w:eastAsia="方正仿宋_GBK"/>
          <w:sz w:val="32"/>
          <w:szCs w:val="32"/>
        </w:rPr>
      </w:pPr>
      <w:r>
        <w:rPr>
          <w:rFonts w:hint="eastAsia" w:eastAsia="方正仿宋_GBK"/>
          <w:sz w:val="32"/>
          <w:szCs w:val="32"/>
        </w:rPr>
        <w:t>12．社会保障和就业（类）行政事业单位离退休（款）机关事业单位基本养老保险缴费支出（项）：指部门实施养老保险制度由单位缴纳的养老保险费的支出。</w:t>
      </w:r>
    </w:p>
    <w:p>
      <w:pPr>
        <w:spacing w:line="600" w:lineRule="exact"/>
        <w:ind w:firstLine="640" w:firstLineChars="200"/>
        <w:rPr>
          <w:rFonts w:hint="eastAsia" w:eastAsia="方正仿宋_GBK"/>
          <w:sz w:val="32"/>
          <w:szCs w:val="32"/>
        </w:rPr>
      </w:pPr>
      <w:r>
        <w:rPr>
          <w:rFonts w:hint="eastAsia" w:eastAsia="方正仿宋_GBK"/>
          <w:sz w:val="32"/>
          <w:szCs w:val="32"/>
        </w:rPr>
        <w:t>13．卫生</w:t>
      </w:r>
      <w:r>
        <w:rPr>
          <w:rFonts w:hint="eastAsia" w:eastAsia="方正仿宋_GBK"/>
          <w:spacing w:val="-6"/>
          <w:sz w:val="32"/>
          <w:szCs w:val="32"/>
        </w:rPr>
        <w:t>健康支出（类）行政事业单位医疗（款）行政单位医疗（项）：指局机关及参公管理事业单位基本医疗保险缴费支出。</w:t>
      </w:r>
    </w:p>
    <w:p>
      <w:pPr>
        <w:spacing w:line="600" w:lineRule="exact"/>
        <w:ind w:firstLine="640" w:firstLineChars="200"/>
        <w:rPr>
          <w:rFonts w:hint="eastAsia" w:eastAsia="方正仿宋_GBK"/>
          <w:sz w:val="32"/>
          <w:szCs w:val="32"/>
        </w:rPr>
      </w:pPr>
      <w:r>
        <w:rPr>
          <w:rFonts w:hint="eastAsia" w:eastAsia="方正仿宋_GBK"/>
          <w:sz w:val="32"/>
          <w:szCs w:val="32"/>
        </w:rPr>
        <w:t>14．卫生健康支出（类）行政事业单位医疗（款）事业单位医疗（项）：指局下属事业单位基本医疗保险缴费支出。</w:t>
      </w:r>
    </w:p>
    <w:p>
      <w:pPr>
        <w:spacing w:line="600" w:lineRule="exact"/>
        <w:ind w:firstLine="640" w:firstLineChars="200"/>
        <w:rPr>
          <w:rFonts w:hint="eastAsia" w:eastAsia="方正仿宋_GBK"/>
          <w:sz w:val="32"/>
          <w:szCs w:val="32"/>
        </w:rPr>
      </w:pPr>
      <w:r>
        <w:rPr>
          <w:rFonts w:hint="eastAsia" w:eastAsia="方正仿宋_GBK"/>
          <w:sz w:val="32"/>
          <w:szCs w:val="32"/>
        </w:rPr>
        <w:t xml:space="preserve">15．住房保障（类）住房改革支出（款）住房公积金（项）：指按照《住房公积金管理条例》的规定，由单位及其在职职工缴存的长期住房储金。 </w:t>
      </w:r>
    </w:p>
    <w:p>
      <w:pPr>
        <w:spacing w:line="600" w:lineRule="exact"/>
        <w:ind w:firstLine="640" w:firstLineChars="200"/>
        <w:rPr>
          <w:rFonts w:hint="eastAsia" w:eastAsia="方正仿宋_GBK"/>
          <w:sz w:val="32"/>
          <w:szCs w:val="32"/>
        </w:rPr>
      </w:pPr>
      <w:r>
        <w:rPr>
          <w:rFonts w:hint="eastAsia" w:eastAsia="方正仿宋_GBK"/>
          <w:sz w:val="32"/>
          <w:szCs w:val="32"/>
        </w:rPr>
        <w:t>16．基本支出：指为保证机构正常运转，完成日常工作任务而发生的人员支出和公用支出。</w:t>
      </w:r>
    </w:p>
    <w:p>
      <w:pPr>
        <w:spacing w:line="600" w:lineRule="exact"/>
        <w:ind w:firstLine="640" w:firstLineChars="200"/>
        <w:rPr>
          <w:rFonts w:hint="eastAsia" w:eastAsia="方正仿宋_GBK"/>
          <w:sz w:val="32"/>
          <w:szCs w:val="32"/>
        </w:rPr>
      </w:pPr>
      <w:r>
        <w:rPr>
          <w:rFonts w:hint="eastAsia" w:eastAsia="方正仿宋_GBK"/>
          <w:sz w:val="32"/>
          <w:szCs w:val="32"/>
        </w:rPr>
        <w:t>17．项目支出：指在基本支出之外为完成特定行政任务和事业发展目标所发生的支出。</w:t>
      </w:r>
    </w:p>
    <w:p>
      <w:pPr>
        <w:spacing w:line="600" w:lineRule="exact"/>
        <w:ind w:firstLine="640" w:firstLineChars="200"/>
        <w:rPr>
          <w:rFonts w:hint="eastAsia" w:eastAsia="方正仿宋_GBK"/>
          <w:sz w:val="32"/>
          <w:szCs w:val="32"/>
        </w:rPr>
      </w:pPr>
      <w:r>
        <w:rPr>
          <w:rFonts w:hint="eastAsia" w:eastAsia="方正仿宋_GBK"/>
          <w:sz w:val="32"/>
          <w:szCs w:val="32"/>
        </w:rPr>
        <w:t>18．三公经费：纳入财政局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rPr>
          <w:rFonts w:hint="eastAsia" w:eastAsia="方正仿宋_GBK"/>
          <w:sz w:val="32"/>
          <w:szCs w:val="32"/>
        </w:rPr>
      </w:pPr>
      <w:r>
        <w:rPr>
          <w:rFonts w:hint="eastAsia" w:eastAsia="方正仿宋_GBK"/>
          <w:sz w:val="32"/>
          <w:szCs w:val="32"/>
        </w:rPr>
        <w:t>19．机关运行经费：为保障行政单位（包含参照公务员法管理的事业单位）运行用于购买货物和服务的各项资金。包括办公及办公费、水费、电费、印刷费、邮电费、差旅费、会议费等费用开支。</w:t>
      </w:r>
    </w:p>
    <w:p>
      <w:pPr>
        <w:pStyle w:val="34"/>
        <w:autoSpaceDE/>
        <w:autoSpaceDN/>
        <w:spacing w:line="600" w:lineRule="exact"/>
        <w:ind w:firstLine="640" w:firstLineChars="200"/>
        <w:jc w:val="both"/>
        <w:rPr>
          <w:rFonts w:hint="eastAsia" w:ascii="Times New Roman" w:eastAsia="方正仿宋_GBK"/>
          <w:color w:val="auto"/>
          <w:sz w:val="32"/>
          <w:szCs w:val="32"/>
        </w:rPr>
      </w:pPr>
    </w:p>
    <w:p>
      <w:pPr>
        <w:pStyle w:val="34"/>
        <w:autoSpaceDE/>
        <w:autoSpaceDN/>
        <w:spacing w:line="600" w:lineRule="exact"/>
        <w:ind w:firstLine="640" w:firstLineChars="200"/>
        <w:jc w:val="both"/>
        <w:rPr>
          <w:rFonts w:hint="eastAsia" w:ascii="Times New Roman" w:eastAsia="方正仿宋_GBK"/>
          <w:color w:val="auto"/>
          <w:sz w:val="32"/>
          <w:szCs w:val="32"/>
        </w:rPr>
      </w:pPr>
    </w:p>
    <w:p>
      <w:pPr>
        <w:pStyle w:val="34"/>
        <w:autoSpaceDE/>
        <w:autoSpaceDN/>
        <w:spacing w:line="600" w:lineRule="exact"/>
        <w:ind w:firstLine="640" w:firstLineChars="200"/>
        <w:jc w:val="both"/>
        <w:rPr>
          <w:rFonts w:hint="eastAsia" w:ascii="Times New Roman" w:eastAsia="方正仿宋_GBK"/>
          <w:color w:val="auto"/>
          <w:sz w:val="32"/>
          <w:szCs w:val="32"/>
        </w:rPr>
      </w:pPr>
    </w:p>
    <w:p>
      <w:pPr>
        <w:pStyle w:val="34"/>
        <w:autoSpaceDE/>
        <w:autoSpaceDN/>
        <w:spacing w:line="600" w:lineRule="exact"/>
        <w:ind w:firstLine="640" w:firstLineChars="200"/>
        <w:jc w:val="both"/>
        <w:rPr>
          <w:rFonts w:hint="eastAsia" w:ascii="Times New Roman" w:eastAsia="方正仿宋_GBK"/>
          <w:color w:val="auto"/>
          <w:sz w:val="32"/>
          <w:szCs w:val="32"/>
        </w:rPr>
      </w:pPr>
    </w:p>
    <w:p>
      <w:pPr>
        <w:pStyle w:val="34"/>
        <w:autoSpaceDE/>
        <w:autoSpaceDN/>
        <w:spacing w:line="600" w:lineRule="exact"/>
        <w:ind w:firstLine="640" w:firstLineChars="200"/>
        <w:jc w:val="both"/>
        <w:rPr>
          <w:rFonts w:hint="eastAsia" w:ascii="Times New Roman" w:eastAsia="方正仿宋_GBK"/>
          <w:color w:val="auto"/>
          <w:sz w:val="32"/>
          <w:szCs w:val="32"/>
        </w:rPr>
      </w:pPr>
    </w:p>
    <w:p>
      <w:pPr>
        <w:pStyle w:val="34"/>
        <w:autoSpaceDE/>
        <w:autoSpaceDN/>
        <w:spacing w:line="600" w:lineRule="exact"/>
        <w:ind w:firstLine="640" w:firstLineChars="200"/>
        <w:jc w:val="both"/>
        <w:rPr>
          <w:rFonts w:hint="eastAsia" w:ascii="Times New Roman" w:eastAsia="方正仿宋_GBK"/>
          <w:color w:val="auto"/>
          <w:sz w:val="32"/>
          <w:szCs w:val="32"/>
        </w:rPr>
      </w:pPr>
    </w:p>
    <w:p>
      <w:pPr>
        <w:pStyle w:val="34"/>
        <w:autoSpaceDE/>
        <w:autoSpaceDN/>
        <w:spacing w:line="600" w:lineRule="exact"/>
        <w:ind w:firstLine="640" w:firstLineChars="200"/>
        <w:jc w:val="both"/>
        <w:rPr>
          <w:rFonts w:hint="eastAsia" w:ascii="Times New Roman" w:eastAsia="方正仿宋_GBK"/>
          <w:color w:val="auto"/>
          <w:sz w:val="32"/>
          <w:szCs w:val="32"/>
        </w:rPr>
      </w:pPr>
    </w:p>
    <w:p>
      <w:pPr>
        <w:pStyle w:val="34"/>
        <w:autoSpaceDE/>
        <w:autoSpaceDN/>
        <w:spacing w:line="600" w:lineRule="exact"/>
        <w:ind w:firstLine="640" w:firstLineChars="200"/>
        <w:jc w:val="both"/>
        <w:rPr>
          <w:rFonts w:hint="eastAsia" w:ascii="Times New Roman" w:eastAsia="方正仿宋_GBK"/>
          <w:color w:val="auto"/>
          <w:sz w:val="32"/>
          <w:szCs w:val="32"/>
        </w:rPr>
      </w:pPr>
    </w:p>
    <w:p>
      <w:pPr>
        <w:pStyle w:val="34"/>
        <w:autoSpaceDE/>
        <w:autoSpaceDN/>
        <w:spacing w:line="600" w:lineRule="exact"/>
        <w:ind w:firstLine="640" w:firstLineChars="200"/>
        <w:jc w:val="both"/>
        <w:rPr>
          <w:rFonts w:hint="eastAsia" w:ascii="Times New Roman" w:eastAsia="方正仿宋_GBK"/>
          <w:color w:val="auto"/>
          <w:sz w:val="32"/>
          <w:szCs w:val="32"/>
        </w:rPr>
      </w:pPr>
    </w:p>
    <w:p>
      <w:pPr>
        <w:spacing w:line="600" w:lineRule="exact"/>
        <w:ind w:firstLine="640" w:firstLineChars="200"/>
        <w:outlineLvl w:val="0"/>
        <w:rPr>
          <w:rFonts w:hint="eastAsia" w:eastAsia="方正仿宋_GBK"/>
          <w:sz w:val="32"/>
          <w:szCs w:val="32"/>
        </w:rPr>
      </w:pPr>
      <w:bookmarkStart w:id="57" w:name="_Toc15396614"/>
      <w:bookmarkStart w:id="58" w:name="_Toc15377226"/>
      <w:r>
        <w:rPr>
          <w:rFonts w:eastAsia="方正仿宋_GBK"/>
          <w:sz w:val="32"/>
          <w:szCs w:val="32"/>
        </w:rPr>
        <w:br w:type="page"/>
      </w:r>
    </w:p>
    <w:p>
      <w:pPr>
        <w:numPr>
          <w:ilvl w:val="0"/>
          <w:numId w:val="3"/>
        </w:numPr>
        <w:spacing w:line="600" w:lineRule="exact"/>
        <w:jc w:val="center"/>
        <w:outlineLvl w:val="0"/>
        <w:rPr>
          <w:rStyle w:val="25"/>
          <w:rFonts w:hint="eastAsia" w:eastAsia="方正小标宋_GBK"/>
          <w:b w:val="0"/>
          <w:sz w:val="40"/>
          <w:szCs w:val="32"/>
        </w:rPr>
      </w:pPr>
      <w:r>
        <w:rPr>
          <w:rStyle w:val="25"/>
          <w:rFonts w:hint="eastAsia" w:eastAsia="方正小标宋_GBK"/>
          <w:b w:val="0"/>
          <w:sz w:val="40"/>
          <w:szCs w:val="32"/>
        </w:rPr>
        <w:t xml:space="preserve"> 附  件</w:t>
      </w:r>
      <w:bookmarkEnd w:id="57"/>
    </w:p>
    <w:p>
      <w:pPr>
        <w:pStyle w:val="2"/>
        <w:spacing w:beforeLines="0" w:line="600" w:lineRule="exact"/>
        <w:ind w:firstLine="640" w:firstLineChars="200"/>
        <w:rPr>
          <w:rFonts w:hint="eastAsia" w:ascii="Times New Roman" w:eastAsia="方正仿宋_GBK"/>
          <w:sz w:val="32"/>
          <w:szCs w:val="32"/>
        </w:rPr>
      </w:pPr>
    </w:p>
    <w:p>
      <w:pPr>
        <w:spacing w:line="600" w:lineRule="exact"/>
        <w:rPr>
          <w:rFonts w:hint="eastAsia" w:eastAsia="方正黑体_GBK"/>
          <w:sz w:val="32"/>
          <w:szCs w:val="32"/>
        </w:rPr>
      </w:pPr>
      <w:r>
        <w:rPr>
          <w:rFonts w:hint="eastAsia" w:eastAsia="方正黑体_GBK"/>
          <w:sz w:val="32"/>
          <w:szCs w:val="32"/>
        </w:rPr>
        <w:t>附件1</w:t>
      </w:r>
    </w:p>
    <w:p>
      <w:pPr>
        <w:pStyle w:val="2"/>
        <w:spacing w:beforeLines="0" w:line="600" w:lineRule="exact"/>
        <w:ind w:firstLine="640" w:firstLineChars="200"/>
        <w:rPr>
          <w:rFonts w:hint="eastAsia" w:ascii="Times New Roman" w:eastAsia="方正仿宋_GBK"/>
          <w:sz w:val="32"/>
          <w:szCs w:val="32"/>
        </w:rPr>
      </w:pPr>
    </w:p>
    <w:p>
      <w:pPr>
        <w:spacing w:line="600" w:lineRule="exact"/>
        <w:jc w:val="center"/>
        <w:rPr>
          <w:rFonts w:hint="eastAsia" w:eastAsia="方正小标宋_GBK"/>
          <w:color w:val="000000"/>
          <w:kern w:val="0"/>
          <w:sz w:val="38"/>
          <w:szCs w:val="32"/>
        </w:rPr>
      </w:pPr>
      <w:r>
        <w:rPr>
          <w:rFonts w:hint="eastAsia" w:eastAsia="方正小标宋_GBK"/>
          <w:color w:val="000000"/>
          <w:kern w:val="0"/>
          <w:sz w:val="38"/>
          <w:szCs w:val="32"/>
        </w:rPr>
        <w:t>资阳市农业农村局</w:t>
      </w:r>
    </w:p>
    <w:p>
      <w:pPr>
        <w:spacing w:line="600" w:lineRule="exact"/>
        <w:jc w:val="center"/>
        <w:rPr>
          <w:rFonts w:hint="eastAsia" w:eastAsia="方正小标宋_GBK"/>
          <w:color w:val="000000"/>
          <w:kern w:val="0"/>
          <w:sz w:val="38"/>
          <w:szCs w:val="32"/>
        </w:rPr>
      </w:pPr>
      <w:r>
        <w:rPr>
          <w:rFonts w:hint="eastAsia" w:eastAsia="方正小标宋_GBK"/>
          <w:color w:val="000000"/>
          <w:kern w:val="0"/>
          <w:sz w:val="38"/>
          <w:szCs w:val="32"/>
        </w:rPr>
        <w:t>2021年市级部门整体支出绩效自评报告</w:t>
      </w:r>
    </w:p>
    <w:p>
      <w:pPr>
        <w:pStyle w:val="2"/>
        <w:spacing w:beforeLines="0" w:line="600" w:lineRule="exact"/>
        <w:ind w:firstLine="640" w:firstLineChars="200"/>
        <w:rPr>
          <w:rFonts w:hint="eastAsia" w:ascii="Times New Roman" w:eastAsia="方正仿宋_GBK"/>
          <w:sz w:val="32"/>
          <w:szCs w:val="32"/>
        </w:rPr>
      </w:pPr>
    </w:p>
    <w:p>
      <w:pPr>
        <w:tabs>
          <w:tab w:val="left" w:pos="6663"/>
        </w:tabs>
        <w:adjustRightInd w:val="0"/>
        <w:snapToGrid w:val="0"/>
        <w:spacing w:line="600" w:lineRule="exact"/>
        <w:rPr>
          <w:rFonts w:hint="eastAsia" w:eastAsia="方正仿宋_GBK"/>
          <w:color w:val="000000"/>
          <w:sz w:val="32"/>
          <w:szCs w:val="32"/>
        </w:rPr>
      </w:pPr>
      <w:r>
        <w:rPr>
          <w:rFonts w:hint="eastAsia" w:eastAsia="方正仿宋_GBK" w:cs="方正仿宋简体"/>
          <w:color w:val="000000"/>
          <w:sz w:val="32"/>
          <w:szCs w:val="32"/>
        </w:rPr>
        <w:t>资阳市财政局：</w:t>
      </w:r>
    </w:p>
    <w:p>
      <w:pPr>
        <w:tabs>
          <w:tab w:val="left" w:pos="6663"/>
        </w:tabs>
        <w:adjustRightInd w:val="0"/>
        <w:snapToGrid w:val="0"/>
        <w:spacing w:line="600" w:lineRule="exact"/>
        <w:ind w:firstLine="640" w:firstLineChars="200"/>
        <w:rPr>
          <w:rFonts w:hint="eastAsia" w:eastAsia="方正仿宋_GBK"/>
          <w:color w:val="000000"/>
          <w:sz w:val="32"/>
          <w:szCs w:val="32"/>
        </w:rPr>
      </w:pPr>
      <w:r>
        <w:rPr>
          <w:rFonts w:hint="eastAsia" w:eastAsia="方正仿宋_GBK" w:cs="方正仿宋简体"/>
          <w:color w:val="000000"/>
          <w:sz w:val="32"/>
          <w:szCs w:val="32"/>
        </w:rPr>
        <w:t>按照《资阳市财政局关于开展</w:t>
      </w:r>
      <w:r>
        <w:rPr>
          <w:rFonts w:hint="eastAsia" w:eastAsia="方正仿宋_GBK"/>
          <w:color w:val="000000"/>
          <w:sz w:val="32"/>
          <w:szCs w:val="32"/>
        </w:rPr>
        <w:t>2021</w:t>
      </w:r>
      <w:r>
        <w:rPr>
          <w:rFonts w:hint="eastAsia" w:eastAsia="方正仿宋_GBK" w:cs="方正仿宋简体"/>
          <w:color w:val="000000"/>
          <w:sz w:val="32"/>
          <w:szCs w:val="32"/>
        </w:rPr>
        <w:t>年度市级部门支出绩效自评工作的通知》（资财监督绩效〔</w:t>
      </w:r>
      <w:r>
        <w:rPr>
          <w:rFonts w:hint="eastAsia" w:eastAsia="方正仿宋_GBK"/>
          <w:color w:val="000000"/>
          <w:sz w:val="32"/>
          <w:szCs w:val="32"/>
        </w:rPr>
        <w:t>2022</w:t>
      </w:r>
      <w:r>
        <w:rPr>
          <w:rFonts w:hint="eastAsia" w:eastAsia="方正仿宋_GBK" w:cs="方正仿宋简体"/>
          <w:color w:val="000000"/>
          <w:sz w:val="32"/>
          <w:szCs w:val="32"/>
        </w:rPr>
        <w:t>〕5号）要求及有关规定，我局对</w:t>
      </w:r>
      <w:r>
        <w:rPr>
          <w:rFonts w:hint="eastAsia" w:eastAsia="方正仿宋_GBK"/>
          <w:color w:val="000000"/>
          <w:sz w:val="32"/>
          <w:szCs w:val="32"/>
        </w:rPr>
        <w:t>2021</w:t>
      </w:r>
      <w:r>
        <w:rPr>
          <w:rFonts w:hint="eastAsia" w:eastAsia="方正仿宋_GBK" w:cs="方正仿宋简体"/>
          <w:color w:val="000000"/>
          <w:sz w:val="32"/>
          <w:szCs w:val="32"/>
        </w:rPr>
        <w:t>年度部门整体支出绩效工作进行了自评。现将有关情况报告如下：</w:t>
      </w:r>
    </w:p>
    <w:p>
      <w:pPr>
        <w:adjustRightInd w:val="0"/>
        <w:snapToGrid w:val="0"/>
        <w:spacing w:line="600" w:lineRule="exact"/>
        <w:ind w:firstLine="640" w:firstLineChars="200"/>
        <w:rPr>
          <w:rFonts w:hint="eastAsia" w:eastAsia="方正黑体_GBK"/>
          <w:color w:val="000000"/>
          <w:sz w:val="32"/>
          <w:szCs w:val="32"/>
        </w:rPr>
      </w:pPr>
      <w:r>
        <w:rPr>
          <w:rFonts w:hint="eastAsia" w:eastAsia="方正黑体_GBK" w:cs="方正黑体简体"/>
          <w:color w:val="000000"/>
          <w:sz w:val="32"/>
          <w:szCs w:val="32"/>
        </w:rPr>
        <w:t>一、预算绩效管理工作总体情况</w:t>
      </w:r>
    </w:p>
    <w:p>
      <w:pPr>
        <w:adjustRightInd w:val="0"/>
        <w:snapToGrid w:val="0"/>
        <w:spacing w:line="600" w:lineRule="exact"/>
        <w:ind w:firstLine="640" w:firstLineChars="200"/>
        <w:rPr>
          <w:rFonts w:hint="eastAsia" w:eastAsia="方正楷体_GBK"/>
          <w:b/>
          <w:bCs/>
          <w:color w:val="000000"/>
          <w:sz w:val="32"/>
          <w:szCs w:val="32"/>
        </w:rPr>
      </w:pPr>
      <w:r>
        <w:rPr>
          <w:rFonts w:hint="eastAsia" w:eastAsia="方正楷体_GBK" w:cs="方正楷体简体"/>
          <w:b/>
          <w:bCs/>
          <w:color w:val="000000"/>
          <w:sz w:val="32"/>
          <w:szCs w:val="32"/>
        </w:rPr>
        <w:t>（一）机构组成</w:t>
      </w:r>
    </w:p>
    <w:p>
      <w:pPr>
        <w:adjustRightInd w:val="0"/>
        <w:snapToGrid w:val="0"/>
        <w:spacing w:line="600" w:lineRule="exact"/>
        <w:ind w:firstLine="640" w:firstLineChars="200"/>
        <w:rPr>
          <w:rFonts w:hint="eastAsia" w:eastAsia="方正仿宋_GBK"/>
          <w:color w:val="000000"/>
          <w:sz w:val="32"/>
          <w:szCs w:val="32"/>
        </w:rPr>
      </w:pPr>
      <w:r>
        <w:rPr>
          <w:rFonts w:hint="eastAsia" w:eastAsia="方正仿宋_GBK" w:cs="方正仿宋简体"/>
          <w:color w:val="000000"/>
          <w:sz w:val="32"/>
          <w:szCs w:val="32"/>
        </w:rPr>
        <w:t>资阳市农业农村局属一级预算单位</w:t>
      </w:r>
      <w:r>
        <w:rPr>
          <w:rFonts w:hint="eastAsia" w:eastAsia="方正仿宋_GBK"/>
          <w:color w:val="000000"/>
          <w:sz w:val="32"/>
          <w:szCs w:val="32"/>
        </w:rPr>
        <w:t>1</w:t>
      </w:r>
      <w:r>
        <w:rPr>
          <w:rFonts w:hint="eastAsia" w:eastAsia="方正仿宋_GBK" w:cs="方正仿宋简体"/>
          <w:color w:val="000000"/>
          <w:sz w:val="32"/>
          <w:szCs w:val="32"/>
        </w:rPr>
        <w:t>个，无下属二级预算单位，其中行政单位</w:t>
      </w:r>
      <w:r>
        <w:rPr>
          <w:rFonts w:hint="eastAsia" w:eastAsia="方正仿宋_GBK"/>
          <w:color w:val="000000"/>
          <w:sz w:val="32"/>
          <w:szCs w:val="32"/>
        </w:rPr>
        <w:t>1</w:t>
      </w:r>
      <w:r>
        <w:rPr>
          <w:rFonts w:hint="eastAsia" w:eastAsia="方正仿宋_GBK" w:cs="方正仿宋简体"/>
          <w:color w:val="000000"/>
          <w:sz w:val="32"/>
          <w:szCs w:val="32"/>
        </w:rPr>
        <w:t>个，参照公务员法管理的事业单位</w:t>
      </w:r>
      <w:r>
        <w:rPr>
          <w:rFonts w:hint="eastAsia" w:eastAsia="方正仿宋_GBK"/>
          <w:color w:val="000000"/>
          <w:sz w:val="32"/>
          <w:szCs w:val="32"/>
        </w:rPr>
        <w:t>5</w:t>
      </w:r>
      <w:r>
        <w:rPr>
          <w:rFonts w:hint="eastAsia" w:eastAsia="方正仿宋_GBK" w:cs="方正仿宋简体"/>
          <w:color w:val="000000"/>
          <w:sz w:val="32"/>
          <w:szCs w:val="32"/>
        </w:rPr>
        <w:t>个，其他事业单位</w:t>
      </w:r>
      <w:r>
        <w:rPr>
          <w:rFonts w:hint="eastAsia" w:eastAsia="方正仿宋_GBK"/>
          <w:color w:val="000000"/>
          <w:sz w:val="32"/>
          <w:szCs w:val="32"/>
        </w:rPr>
        <w:t>8</w:t>
      </w:r>
      <w:r>
        <w:rPr>
          <w:rFonts w:hint="eastAsia" w:eastAsia="方正仿宋_GBK" w:cs="方正仿宋简体"/>
          <w:color w:val="000000"/>
          <w:sz w:val="32"/>
          <w:szCs w:val="32"/>
        </w:rPr>
        <w:t>个。</w:t>
      </w:r>
      <w:r>
        <w:rPr>
          <w:rFonts w:hint="eastAsia" w:eastAsia="方正仿宋_GBK"/>
          <w:color w:val="000000"/>
          <w:sz w:val="32"/>
          <w:szCs w:val="32"/>
        </w:rPr>
        <w:t xml:space="preserve"> </w:t>
      </w:r>
    </w:p>
    <w:p>
      <w:pPr>
        <w:adjustRightInd w:val="0"/>
        <w:snapToGrid w:val="0"/>
        <w:spacing w:line="600" w:lineRule="exact"/>
        <w:ind w:firstLine="640" w:firstLineChars="200"/>
        <w:rPr>
          <w:rFonts w:hint="eastAsia" w:eastAsia="方正楷体_GBK"/>
          <w:b/>
          <w:bCs/>
          <w:color w:val="000000"/>
          <w:sz w:val="32"/>
          <w:szCs w:val="32"/>
        </w:rPr>
      </w:pPr>
      <w:r>
        <w:rPr>
          <w:rFonts w:hint="eastAsia" w:eastAsia="方正楷体_GBK" w:cs="方正楷体简体"/>
          <w:b/>
          <w:bCs/>
          <w:color w:val="000000"/>
          <w:sz w:val="32"/>
          <w:szCs w:val="32"/>
        </w:rPr>
        <w:t>（二）职能职责情况</w:t>
      </w:r>
    </w:p>
    <w:p>
      <w:pPr>
        <w:tabs>
          <w:tab w:val="left" w:pos="6663"/>
        </w:tabs>
        <w:adjustRightInd w:val="0"/>
        <w:snapToGrid w:val="0"/>
        <w:spacing w:line="600" w:lineRule="exact"/>
        <w:ind w:firstLine="640" w:firstLineChars="200"/>
        <w:rPr>
          <w:rFonts w:hint="eastAsia" w:eastAsia="方正仿宋_GBK"/>
          <w:b/>
          <w:bCs/>
          <w:color w:val="000000"/>
          <w:sz w:val="32"/>
          <w:szCs w:val="32"/>
        </w:rPr>
      </w:pPr>
      <w:r>
        <w:rPr>
          <w:rFonts w:hint="eastAsia" w:eastAsia="方正仿宋_GBK" w:cs="方正仿宋简体"/>
          <w:color w:val="000000"/>
          <w:sz w:val="32"/>
          <w:szCs w:val="32"/>
        </w:rPr>
        <w:t>负责统筹研究和组织实施全市“三农”工作的发展战略、中长期规划、重大政策，统筹实施乡村振兴战略以及牵头组织改善全市农村人居环境，负责深化全市农村经济体制改革和巩固完善农村基本经营制度的政策措施，指导全市乡村特色产业、农产品加工业（产地初加工）、休闲农业和乡村企业发展工作，负责全市种植业、畜牧业、渔业、农业机械化等农业产业的监督管理，负责制定全市农业产业机械化、智能化、数字化发展规划并组织实施，负责全市农产品质量安全的监督管理，组织开展全市农业资源区划和资源保护工作，负责全市有关农业生产资料和农业投入品的监督管理，负责全市农业防灾减灾、农作物重大病虫害防治工作，负责全市农业投资管理，负责全市农田建设管理，牵头推动农业科技改革和农业科技创新体系建设，指导全市农业农村人才工作，牵头开展全市农业对外合作，负责农业安全生产监督管理等工作。</w:t>
      </w:r>
    </w:p>
    <w:p>
      <w:pPr>
        <w:spacing w:line="600" w:lineRule="exact"/>
        <w:ind w:firstLine="640" w:firstLineChars="200"/>
        <w:rPr>
          <w:rFonts w:hint="eastAsia" w:eastAsia="方正楷体_GBK"/>
          <w:b/>
          <w:sz w:val="32"/>
          <w:szCs w:val="32"/>
        </w:rPr>
      </w:pPr>
      <w:r>
        <w:rPr>
          <w:rFonts w:hint="eastAsia" w:eastAsia="方正楷体_GBK"/>
          <w:b/>
          <w:sz w:val="32"/>
          <w:szCs w:val="32"/>
        </w:rPr>
        <w:t>（三）人员概况</w:t>
      </w:r>
    </w:p>
    <w:p>
      <w:pPr>
        <w:spacing w:line="600" w:lineRule="exact"/>
        <w:ind w:firstLine="640" w:firstLineChars="200"/>
        <w:rPr>
          <w:rFonts w:hint="eastAsia" w:eastAsia="方正仿宋_GBK"/>
          <w:color w:val="000000"/>
          <w:sz w:val="32"/>
          <w:szCs w:val="32"/>
        </w:rPr>
      </w:pPr>
      <w:r>
        <w:rPr>
          <w:rFonts w:hint="eastAsia" w:eastAsia="方正仿宋_GBK" w:cs="方正仿宋简体"/>
          <w:color w:val="000000"/>
          <w:sz w:val="32"/>
          <w:szCs w:val="32"/>
        </w:rPr>
        <w:t>截止</w:t>
      </w:r>
      <w:r>
        <w:rPr>
          <w:rFonts w:hint="eastAsia" w:eastAsia="方正仿宋_GBK"/>
          <w:color w:val="000000"/>
          <w:sz w:val="32"/>
          <w:szCs w:val="32"/>
        </w:rPr>
        <w:t>2021</w:t>
      </w:r>
      <w:r>
        <w:rPr>
          <w:rFonts w:hint="eastAsia" w:eastAsia="方正仿宋_GBK" w:cs="方正仿宋简体"/>
          <w:color w:val="000000"/>
          <w:sz w:val="32"/>
          <w:szCs w:val="32"/>
        </w:rPr>
        <w:t>年12月底，全局共有在职职工</w:t>
      </w:r>
      <w:r>
        <w:rPr>
          <w:rFonts w:hint="eastAsia" w:eastAsia="方正仿宋_GBK"/>
          <w:color w:val="000000"/>
          <w:sz w:val="32"/>
          <w:szCs w:val="32"/>
        </w:rPr>
        <w:t>119</w:t>
      </w:r>
      <w:r>
        <w:rPr>
          <w:rFonts w:hint="eastAsia" w:eastAsia="方正仿宋_GBK" w:cs="方正仿宋简体"/>
          <w:color w:val="000000"/>
          <w:sz w:val="32"/>
          <w:szCs w:val="32"/>
        </w:rPr>
        <w:t>人，其中行政人员43人，参公21人，非参公事业55人；退休</w:t>
      </w:r>
      <w:r>
        <w:rPr>
          <w:rFonts w:hint="eastAsia" w:eastAsia="方正仿宋_GBK"/>
          <w:color w:val="000000"/>
          <w:sz w:val="32"/>
          <w:szCs w:val="32"/>
        </w:rPr>
        <w:t>87人。</w:t>
      </w:r>
    </w:p>
    <w:p>
      <w:pPr>
        <w:spacing w:line="600" w:lineRule="exact"/>
        <w:ind w:firstLine="640" w:firstLineChars="200"/>
        <w:rPr>
          <w:rFonts w:hint="eastAsia" w:eastAsia="方正黑体_GBK"/>
          <w:sz w:val="32"/>
          <w:szCs w:val="32"/>
        </w:rPr>
      </w:pPr>
      <w:r>
        <w:rPr>
          <w:rFonts w:hint="eastAsia" w:eastAsia="方正黑体_GBK"/>
          <w:sz w:val="32"/>
          <w:szCs w:val="32"/>
        </w:rPr>
        <w:t>二、部门财政资金收支情况</w:t>
      </w:r>
    </w:p>
    <w:p>
      <w:pPr>
        <w:spacing w:line="600" w:lineRule="exact"/>
        <w:ind w:firstLine="640" w:firstLineChars="200"/>
        <w:rPr>
          <w:rFonts w:hint="eastAsia" w:eastAsia="方正楷体_GBK"/>
          <w:b/>
          <w:sz w:val="32"/>
          <w:szCs w:val="32"/>
        </w:rPr>
      </w:pPr>
      <w:r>
        <w:rPr>
          <w:rFonts w:hint="eastAsia" w:eastAsia="方正楷体_GBK"/>
          <w:b/>
          <w:sz w:val="32"/>
          <w:szCs w:val="32"/>
        </w:rPr>
        <w:t>（一）部门财政资金收入情况</w:t>
      </w:r>
    </w:p>
    <w:p>
      <w:pPr>
        <w:pStyle w:val="2"/>
        <w:spacing w:beforeLines="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2021年资阳市农业农村局决算总收入为3862.38824万元，其中当年财政拨款收入3576.627783万元，上年结转收入285.760457万元。</w:t>
      </w:r>
    </w:p>
    <w:p>
      <w:pPr>
        <w:pStyle w:val="2"/>
        <w:numPr>
          <w:ilvl w:val="0"/>
          <w:numId w:val="4"/>
        </w:numPr>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部门财政资金支出情况</w:t>
      </w:r>
    </w:p>
    <w:p>
      <w:pPr>
        <w:pStyle w:val="2"/>
        <w:spacing w:beforeLines="0" w:line="600" w:lineRule="exact"/>
        <w:ind w:firstLine="640" w:firstLineChars="200"/>
        <w:rPr>
          <w:rFonts w:hint="eastAsia" w:ascii="Times New Roman" w:eastAsia="方正仿宋_GBK"/>
          <w:b/>
          <w:sz w:val="32"/>
          <w:szCs w:val="32"/>
        </w:rPr>
      </w:pPr>
      <w:r>
        <w:rPr>
          <w:rFonts w:hint="eastAsia" w:ascii="Times New Roman" w:eastAsia="方正仿宋_GBK"/>
          <w:sz w:val="32"/>
          <w:szCs w:val="32"/>
        </w:rPr>
        <w:t>2021年资阳市农业农村局年初调整预算总收入为3862.38824万元，支出决算总额为3862.38824万元。其中基本支出2943.922337万元，项目支出918.465903万元。</w:t>
      </w:r>
    </w:p>
    <w:p>
      <w:pPr>
        <w:spacing w:line="600" w:lineRule="exact"/>
        <w:ind w:firstLine="640" w:firstLineChars="200"/>
        <w:rPr>
          <w:rFonts w:hint="eastAsia" w:eastAsia="方正黑体_GBK"/>
          <w:sz w:val="32"/>
          <w:szCs w:val="32"/>
        </w:rPr>
      </w:pPr>
      <w:r>
        <w:rPr>
          <w:rFonts w:hint="eastAsia" w:eastAsia="方正黑体_GBK"/>
          <w:sz w:val="32"/>
          <w:szCs w:val="32"/>
        </w:rPr>
        <w:t>三、评价工作开展情况</w:t>
      </w:r>
    </w:p>
    <w:p>
      <w:pPr>
        <w:spacing w:line="600" w:lineRule="exact"/>
        <w:ind w:firstLine="640" w:firstLineChars="200"/>
        <w:rPr>
          <w:rFonts w:hint="eastAsia" w:eastAsia="方正楷体_GBK"/>
          <w:b/>
          <w:sz w:val="32"/>
          <w:szCs w:val="32"/>
        </w:rPr>
      </w:pPr>
      <w:r>
        <w:rPr>
          <w:rFonts w:hint="eastAsia" w:eastAsia="方正楷体_GBK"/>
          <w:b/>
          <w:sz w:val="32"/>
          <w:szCs w:val="32"/>
        </w:rPr>
        <w:t>（一）自评工作组织领导</w:t>
      </w:r>
    </w:p>
    <w:p>
      <w:pPr>
        <w:adjustRightInd w:val="0"/>
        <w:snapToGrid w:val="0"/>
        <w:spacing w:line="600" w:lineRule="exact"/>
        <w:ind w:firstLine="640" w:firstLineChars="200"/>
        <w:rPr>
          <w:rFonts w:hint="eastAsia" w:eastAsia="方正仿宋_GBK"/>
          <w:b/>
          <w:bCs/>
          <w:color w:val="000000"/>
          <w:sz w:val="32"/>
          <w:szCs w:val="32"/>
        </w:rPr>
      </w:pPr>
      <w:r>
        <w:rPr>
          <w:rFonts w:hint="eastAsia" w:eastAsia="方正仿宋_GBK" w:cs="方正仿宋简体"/>
          <w:color w:val="000000"/>
          <w:sz w:val="32"/>
          <w:szCs w:val="32"/>
        </w:rPr>
        <w:t>成立预算绩效管理工作领导小组</w:t>
      </w:r>
      <w:r>
        <w:rPr>
          <w:rFonts w:hint="eastAsia" w:eastAsia="方正仿宋_GBK"/>
          <w:sz w:val="32"/>
          <w:szCs w:val="32"/>
        </w:rPr>
        <w:t>，预算绩效管理工作由主要领导负总责，分管领导负责业务的预算绩效管理工作，承担项目的业务科站主要负责同志为责任人。</w:t>
      </w:r>
      <w:r>
        <w:rPr>
          <w:rFonts w:hint="eastAsia" w:eastAsia="方正仿宋_GBK" w:cs="方正仿宋简体"/>
          <w:color w:val="000000"/>
          <w:sz w:val="32"/>
          <w:szCs w:val="32"/>
        </w:rPr>
        <w:t>办公室设在计划投资财务科，由计划投资财务科负责人任办公室主任，具体落实预算绩效管理工作，并对各科室绩效管理工作进行督促检查，不定期召开预算绩效管理工作专题会，研究、分析绩效目标任务，确保预算绩效管理工作落到实处。</w:t>
      </w:r>
    </w:p>
    <w:p>
      <w:pPr>
        <w:spacing w:line="600" w:lineRule="exact"/>
        <w:ind w:firstLine="640" w:firstLineChars="200"/>
        <w:rPr>
          <w:rFonts w:hint="eastAsia" w:eastAsia="方正楷体_GBK"/>
          <w:b/>
          <w:sz w:val="32"/>
          <w:szCs w:val="32"/>
        </w:rPr>
      </w:pPr>
      <w:r>
        <w:rPr>
          <w:rFonts w:hint="eastAsia" w:eastAsia="方正楷体_GBK"/>
          <w:b/>
          <w:sz w:val="32"/>
          <w:szCs w:val="32"/>
        </w:rPr>
        <w:t>（二）自评方式、方法、重点</w:t>
      </w:r>
    </w:p>
    <w:p>
      <w:pPr>
        <w:spacing w:line="600" w:lineRule="exact"/>
        <w:ind w:firstLine="640" w:firstLineChars="200"/>
        <w:rPr>
          <w:rFonts w:hint="eastAsia" w:eastAsia="方正仿宋_GBK" w:cs="方正仿宋简体"/>
          <w:sz w:val="32"/>
          <w:szCs w:val="32"/>
        </w:rPr>
      </w:pPr>
      <w:r>
        <w:rPr>
          <w:rFonts w:hint="eastAsia" w:eastAsia="方正仿宋_GBK" w:cs="方正仿宋简体"/>
          <w:sz w:val="32"/>
          <w:szCs w:val="32"/>
        </w:rPr>
        <w:t>我局按照《</w:t>
      </w:r>
      <w:r>
        <w:rPr>
          <w:rFonts w:hint="eastAsia" w:eastAsia="方正仿宋_GBK"/>
          <w:sz w:val="32"/>
          <w:szCs w:val="32"/>
        </w:rPr>
        <w:t>资阳市财政支出绩效评价管理办法》的要求、《</w:t>
      </w:r>
      <w:r>
        <w:rPr>
          <w:rFonts w:hint="eastAsia" w:eastAsia="方正仿宋_GBK" w:cs="方正仿宋简体"/>
          <w:sz w:val="32"/>
          <w:szCs w:val="32"/>
        </w:rPr>
        <w:t>2021年度市本级部门整体支出绩效自评计分表》和《2021年度市本级部门整体支出绩效目标完成情况表》评价指标，对我局部门支出整体支出绩效情况进行的自评。</w:t>
      </w:r>
    </w:p>
    <w:p>
      <w:pPr>
        <w:spacing w:line="600" w:lineRule="exact"/>
        <w:ind w:firstLine="640" w:firstLineChars="200"/>
        <w:rPr>
          <w:rFonts w:hint="eastAsia" w:eastAsia="方正黑体_GBK"/>
          <w:sz w:val="32"/>
          <w:szCs w:val="32"/>
        </w:rPr>
      </w:pPr>
      <w:r>
        <w:rPr>
          <w:rFonts w:hint="eastAsia" w:eastAsia="方正黑体_GBK"/>
          <w:sz w:val="32"/>
          <w:szCs w:val="32"/>
        </w:rPr>
        <w:t>四、评价结论</w:t>
      </w:r>
    </w:p>
    <w:p>
      <w:pPr>
        <w:spacing w:line="600" w:lineRule="exact"/>
        <w:ind w:firstLine="640" w:firstLineChars="200"/>
        <w:rPr>
          <w:rFonts w:hint="eastAsia" w:eastAsia="方正仿宋_GBK"/>
          <w:color w:val="0000FF"/>
          <w:sz w:val="32"/>
          <w:szCs w:val="32"/>
        </w:rPr>
      </w:pPr>
      <w:r>
        <w:rPr>
          <w:rFonts w:hint="eastAsia" w:eastAsia="方正仿宋_GBK"/>
          <w:sz w:val="32"/>
          <w:szCs w:val="32"/>
        </w:rPr>
        <w:t>资阳市农业农村局综合自评结果为98分，依据资财监督〔2020〕1号规定确定2021年度绩效评价结果为优。</w:t>
      </w:r>
    </w:p>
    <w:p>
      <w:pPr>
        <w:spacing w:line="600" w:lineRule="exact"/>
        <w:ind w:firstLine="640" w:firstLineChars="200"/>
        <w:rPr>
          <w:rFonts w:hint="eastAsia" w:eastAsia="方正黑体_GBK"/>
          <w:sz w:val="32"/>
          <w:szCs w:val="32"/>
        </w:rPr>
      </w:pPr>
    </w:p>
    <w:p>
      <w:pPr>
        <w:spacing w:line="600" w:lineRule="exact"/>
        <w:ind w:firstLine="640" w:firstLineChars="200"/>
        <w:rPr>
          <w:rFonts w:hint="eastAsia" w:eastAsia="方正黑体_GBK"/>
          <w:sz w:val="32"/>
          <w:szCs w:val="32"/>
        </w:rPr>
      </w:pPr>
      <w:r>
        <w:rPr>
          <w:rFonts w:hint="eastAsia" w:eastAsia="方正黑体_GBK"/>
          <w:sz w:val="32"/>
          <w:szCs w:val="32"/>
        </w:rPr>
        <w:t>五、绩效分析</w:t>
      </w:r>
    </w:p>
    <w:p>
      <w:pPr>
        <w:spacing w:line="600" w:lineRule="exact"/>
        <w:ind w:firstLine="640" w:firstLineChars="200"/>
        <w:rPr>
          <w:rFonts w:hint="eastAsia" w:eastAsia="方正楷体_GBK"/>
          <w:b/>
          <w:sz w:val="32"/>
          <w:szCs w:val="32"/>
        </w:rPr>
      </w:pPr>
      <w:r>
        <w:rPr>
          <w:rFonts w:hint="eastAsia" w:eastAsia="方正楷体_GBK"/>
          <w:b/>
          <w:sz w:val="32"/>
          <w:szCs w:val="32"/>
        </w:rPr>
        <w:t>（一）指标分析</w:t>
      </w:r>
    </w:p>
    <w:p>
      <w:pPr>
        <w:spacing w:line="600" w:lineRule="exact"/>
        <w:ind w:firstLine="640" w:firstLineChars="200"/>
        <w:rPr>
          <w:rFonts w:hint="eastAsia" w:eastAsia="方正仿宋_GBK" w:cs="方正仿宋简体"/>
          <w:sz w:val="32"/>
          <w:szCs w:val="32"/>
        </w:rPr>
      </w:pPr>
      <w:r>
        <w:rPr>
          <w:rFonts w:hint="eastAsia" w:eastAsia="方正仿宋_GBK" w:cs="方正仿宋简体"/>
          <w:sz w:val="32"/>
          <w:szCs w:val="32"/>
        </w:rPr>
        <w:t>2021年，我单位积极履职，强化管理，较好地完成了年度工作目标。通过加强预算收支管理，不断建立健全内部管理制度，梳理内部管理流程，部门整体支出管理水平得到提升。根据部门整体支出绩效评价指标体系，我单位2021年度评价得分为98分。部门整体支出绩效情况如下：</w:t>
      </w:r>
    </w:p>
    <w:p>
      <w:pPr>
        <w:spacing w:line="600" w:lineRule="exact"/>
        <w:ind w:firstLine="640" w:firstLineChars="200"/>
        <w:rPr>
          <w:rFonts w:hint="eastAsia" w:eastAsia="方正仿宋_GBK" w:cs="方正仿宋简体"/>
          <w:sz w:val="32"/>
          <w:szCs w:val="32"/>
        </w:rPr>
      </w:pPr>
      <w:r>
        <w:rPr>
          <w:rFonts w:hint="eastAsia" w:eastAsia="方正仿宋_GBK" w:cs="方正仿宋简体"/>
          <w:sz w:val="32"/>
          <w:szCs w:val="32"/>
        </w:rPr>
        <w:t>1．目标设定依据充分，指标清晰得5分。其中：整体绩效目标设置科学合理，与部门履职、年度工作任务相符，得2分；绩效指标清晰、细化、可衡量，得3分。</w:t>
      </w:r>
    </w:p>
    <w:p>
      <w:pPr>
        <w:spacing w:line="600" w:lineRule="exact"/>
        <w:ind w:firstLine="640" w:firstLineChars="200"/>
        <w:rPr>
          <w:rFonts w:hint="eastAsia" w:eastAsia="方正仿宋_GBK" w:cs="方正仿宋简体"/>
          <w:sz w:val="32"/>
          <w:szCs w:val="32"/>
        </w:rPr>
      </w:pPr>
      <w:r>
        <w:rPr>
          <w:rFonts w:hint="eastAsia" w:eastAsia="方正仿宋_GBK" w:cs="方正仿宋简体"/>
          <w:sz w:val="32"/>
          <w:szCs w:val="32"/>
        </w:rPr>
        <w:t>2．预算配置控制较好得15分。其中：在职119人/编制140人*100%=85%，得5分；“三公”经费预算数变动率比2020年度减少7.75%（三公经费变动率-8.37%=本年度三公经费总额23.09万元-上年度三公经费总额25.03万元/上年度三公经费总额25.03万元），得5分；重点支出安排率100%，得5分。</w:t>
      </w:r>
    </w:p>
    <w:p>
      <w:pPr>
        <w:spacing w:line="600" w:lineRule="exact"/>
        <w:ind w:firstLine="640" w:firstLineChars="200"/>
        <w:rPr>
          <w:rFonts w:hint="eastAsia" w:eastAsia="方正仿宋_GBK" w:cs="方正仿宋简体"/>
          <w:sz w:val="32"/>
          <w:szCs w:val="32"/>
        </w:rPr>
      </w:pPr>
      <w:r>
        <w:rPr>
          <w:rFonts w:hint="eastAsia" w:eastAsia="方正仿宋_GBK" w:cs="方正仿宋简体"/>
          <w:sz w:val="32"/>
          <w:szCs w:val="32"/>
        </w:rPr>
        <w:t>3．预算执行到位得20分。其中：完成年初预算得4分；预算调整得2分；结转结余率=结转总额0万元/支出预算数</w:t>
      </w:r>
      <w:r>
        <w:rPr>
          <w:rFonts w:hint="eastAsia" w:eastAsia="方正仿宋_GBK"/>
          <w:sz w:val="32"/>
          <w:szCs w:val="32"/>
        </w:rPr>
        <w:t>3862.38824</w:t>
      </w:r>
      <w:r>
        <w:rPr>
          <w:rFonts w:hint="eastAsia" w:eastAsia="方正仿宋_GBK" w:cs="方正仿宋简体"/>
          <w:sz w:val="32"/>
          <w:szCs w:val="32"/>
        </w:rPr>
        <w:t>万元*100%=0%，得2分；结转结余变动率=（本年度累计集中结转总额0万元-上年度累计结转总额285.76万元）/上年度累计结转总额285.76万元=0%），得2分；公用经费控制率=（实际支出公用经费505.67万元/预算安排公用经费505.67万元）*100%=100%，得2分；“三公”经费总体控制较好，“三公”经费控制率=（“三公经费”实际支出数23.09万元/“三公经费”预算安排数26万元）*100%=88.81%，得2分；2021年我单位执行农业公共安全突发事件应急处置系统执行政府采购45万元，政府采购执行率为100%，得4分。</w:t>
      </w:r>
    </w:p>
    <w:p>
      <w:pPr>
        <w:spacing w:line="600" w:lineRule="exact"/>
        <w:ind w:firstLine="640" w:firstLineChars="200"/>
        <w:rPr>
          <w:rFonts w:hint="eastAsia" w:eastAsia="方正仿宋_GBK" w:cs="方正仿宋简体"/>
          <w:sz w:val="32"/>
          <w:szCs w:val="32"/>
        </w:rPr>
      </w:pPr>
      <w:r>
        <w:rPr>
          <w:rFonts w:hint="eastAsia" w:eastAsia="方正仿宋_GBK" w:cs="方正仿宋简体"/>
          <w:sz w:val="32"/>
          <w:szCs w:val="32"/>
        </w:rPr>
        <w:t>4．预算管理到位得5分，其中，管理制度健全性得2分，制定相关的财务制度，制度合法、合规、完整，得到了有效执行；资金使用合规性得1分，本年度支出的所有资金均符合规章制度，拨付程序和手续合规，3万元以上的支出全部经党组会议定后支出；预决算信息公开得1分，按规定内容和时限公开预决算信息；基础信息完善性得1分，单位基础数据和会计信息资料真实、完整、准确。</w:t>
      </w:r>
    </w:p>
    <w:p>
      <w:pPr>
        <w:spacing w:line="600" w:lineRule="exact"/>
        <w:ind w:firstLine="640" w:firstLineChars="200"/>
        <w:rPr>
          <w:rFonts w:hint="eastAsia" w:eastAsia="方正仿宋_GBK" w:cs="方正仿宋简体"/>
          <w:sz w:val="32"/>
          <w:szCs w:val="32"/>
        </w:rPr>
      </w:pPr>
      <w:r>
        <w:rPr>
          <w:rFonts w:hint="eastAsia" w:eastAsia="方正仿宋_GBK" w:cs="方正仿宋简体"/>
          <w:sz w:val="32"/>
          <w:szCs w:val="32"/>
        </w:rPr>
        <w:t>5．资产管理得5分，其中，管理制度健全性得2分，制定资产管理制度，资金管理制度，严格按照制度开展执行资产管理工作；资产管理安全性得2分，我局资产保存完整，配置合理，处置资产严格按照市财政局相关规定，资产实行在资产管理系统中实行动态管理，账实相符，资产处置收入及时足额上缴国库；固定资产利用率100%，得1分。</w:t>
      </w:r>
    </w:p>
    <w:p>
      <w:pPr>
        <w:spacing w:line="600" w:lineRule="exact"/>
        <w:ind w:firstLine="640" w:firstLineChars="200"/>
        <w:rPr>
          <w:rFonts w:hint="eastAsia" w:eastAsia="方正仿宋_GBK" w:cs="方正仿宋简体"/>
          <w:sz w:val="32"/>
          <w:szCs w:val="32"/>
        </w:rPr>
      </w:pPr>
      <w:r>
        <w:rPr>
          <w:rFonts w:hint="eastAsia" w:eastAsia="方正仿宋_GBK" w:cs="方正仿宋简体"/>
          <w:sz w:val="32"/>
          <w:szCs w:val="32"/>
        </w:rPr>
        <w:t>6．职责履行得30分，单位履行职责实际完成工作数与计划工作数100%，在规定时限内完成了目标任务，质量达标率100%，重点工作办结率100%。</w:t>
      </w:r>
    </w:p>
    <w:p>
      <w:pPr>
        <w:spacing w:line="600" w:lineRule="exact"/>
        <w:ind w:firstLine="640" w:firstLineChars="200"/>
        <w:rPr>
          <w:rFonts w:hint="eastAsia" w:eastAsia="方正仿宋_GBK"/>
          <w:sz w:val="32"/>
          <w:szCs w:val="32"/>
        </w:rPr>
      </w:pPr>
      <w:r>
        <w:rPr>
          <w:rFonts w:hint="eastAsia" w:eastAsia="方正仿宋_GBK" w:cs="方正仿宋简体"/>
          <w:sz w:val="32"/>
          <w:szCs w:val="32"/>
        </w:rPr>
        <w:t>7．履职效益得18分；部门整体支出绩效评价指标中的经济效益、社</w:t>
      </w:r>
      <w:r>
        <w:rPr>
          <w:rFonts w:hint="eastAsia" w:eastAsia="方正仿宋_GBK" w:cs="方正仿宋简体"/>
          <w:spacing w:val="-6"/>
          <w:sz w:val="32"/>
          <w:szCs w:val="32"/>
        </w:rPr>
        <w:t>会效益、生态效益实现率100%，我单位的各方面工作都得到社会大众的肯定和好评。社会公众或服务对象满意度较高。</w:t>
      </w:r>
    </w:p>
    <w:p>
      <w:pPr>
        <w:spacing w:line="600" w:lineRule="exact"/>
        <w:ind w:firstLine="640" w:firstLineChars="200"/>
        <w:rPr>
          <w:rFonts w:hint="eastAsia" w:eastAsia="方正楷体_GBK"/>
          <w:b/>
          <w:sz w:val="32"/>
          <w:szCs w:val="32"/>
        </w:rPr>
      </w:pPr>
      <w:r>
        <w:rPr>
          <w:rFonts w:hint="eastAsia" w:eastAsia="方正楷体_GBK"/>
          <w:b/>
          <w:sz w:val="32"/>
          <w:szCs w:val="32"/>
        </w:rPr>
        <w:t>（二）综合绩效分析</w:t>
      </w:r>
    </w:p>
    <w:p>
      <w:pPr>
        <w:spacing w:line="600" w:lineRule="exact"/>
        <w:ind w:firstLine="640" w:firstLineChars="200"/>
        <w:rPr>
          <w:rFonts w:hint="eastAsia" w:eastAsia="方正仿宋_GBK"/>
          <w:sz w:val="32"/>
          <w:szCs w:val="32"/>
        </w:rPr>
      </w:pPr>
      <w:r>
        <w:rPr>
          <w:rFonts w:hint="eastAsia" w:eastAsia="方正仿宋_GBK"/>
          <w:sz w:val="32"/>
          <w:szCs w:val="32"/>
        </w:rPr>
        <w:t>今年来，按照市委、市政府全面实施乡村振兴战略“1+5+1”系列文件部署，我局牵头扎实抓好各项任务落地落实，农业农村经济社会持续健康发展。全市前三季度全市一产业增加值138.3亿元，同比增长7.4%，高于全省0.2个百分点，居全省第4位、成德眉资同城圈第1位；农村居民人均可支配收入21023元，同比增长10.2%，超额完成目标任务，总量居全省第6位，增速居全省第17位。争取到位高标准农田建设、乡村振兴战略先进奖补等中省资金10.7亿元，推动前三季度全市一产业固定资产投资完成28.47亿元，同比增长36.9%，超目标任务0.97亿元。</w:t>
      </w:r>
    </w:p>
    <w:p>
      <w:pPr>
        <w:spacing w:line="600" w:lineRule="exact"/>
        <w:ind w:firstLine="640" w:firstLineChars="200"/>
        <w:rPr>
          <w:rFonts w:hint="eastAsia" w:eastAsia="方正仿宋_GBK"/>
          <w:sz w:val="32"/>
          <w:szCs w:val="32"/>
        </w:rPr>
      </w:pPr>
      <w:r>
        <w:rPr>
          <w:rFonts w:hint="eastAsia" w:eastAsia="方正楷体_GBK"/>
          <w:b/>
          <w:sz w:val="32"/>
          <w:szCs w:val="32"/>
        </w:rPr>
        <w:t>（一）坚决扛起主要农产品稳产保供责任。</w:t>
      </w:r>
      <w:r>
        <w:rPr>
          <w:rFonts w:hint="eastAsia" w:eastAsia="方正仿宋_GBK"/>
          <w:b/>
          <w:sz w:val="32"/>
          <w:szCs w:val="32"/>
        </w:rPr>
        <w:t>提升粮食生产能力。</w:t>
      </w:r>
      <w:r>
        <w:rPr>
          <w:rFonts w:hint="eastAsia" w:eastAsia="方正仿宋_GBK"/>
          <w:sz w:val="32"/>
          <w:szCs w:val="32"/>
        </w:rPr>
        <w:t>出台促进粮食扩面增产八条措施、稳产保供工作方案，及时分解粮食扩种任务，深入推动撂荒地专项整治。开展百名农技人员下乡服务春耕活动，推动5个粮油园区建设，建立万亩以上高质高效核心示范区8个，全面完成10.3万亩高标准农田建设年度任务，有序推进下年度项目前期工作。2021年完成粮食</w:t>
      </w:r>
      <w:r>
        <w:rPr>
          <w:rStyle w:val="38"/>
          <w:rFonts w:hint="eastAsia" w:eastAsia="方正仿宋_GBK"/>
          <w:color w:val="000000"/>
          <w:sz w:val="32"/>
          <w:szCs w:val="32"/>
        </w:rPr>
        <w:t>播种</w:t>
      </w:r>
      <w:r>
        <w:rPr>
          <w:rFonts w:hint="eastAsia" w:eastAsia="方正仿宋_GBK"/>
          <w:sz w:val="32"/>
          <w:szCs w:val="32"/>
        </w:rPr>
        <w:t>面积504.2万亩，产量168.1万吨。</w:t>
      </w:r>
      <w:r>
        <w:rPr>
          <w:rFonts w:hint="eastAsia" w:eastAsia="方正仿宋_GBK"/>
          <w:b/>
          <w:sz w:val="32"/>
          <w:szCs w:val="32"/>
        </w:rPr>
        <w:t>推动畜牧业转型升级。</w:t>
      </w:r>
      <w:r>
        <w:rPr>
          <w:rFonts w:hint="eastAsia" w:eastAsia="方正仿宋_GBK"/>
          <w:sz w:val="32"/>
          <w:szCs w:val="32"/>
        </w:rPr>
        <w:t>突出非洲猪瘟防控和恢复生猪生产“两手抓”，加快推进新希望、温氏、正大等五大生猪产业化项目建设，积极支持规模养殖场圈舍标准化改造和设备更新，指导空置养猪场、停产养猪户恢复生产，生猪产能基本恢复到常年水平，2021年前三季度生猪出栏188.9万头，同比增长32.9%，高于全省3.1个百分点。预计均能够完成全年目标任务。</w:t>
      </w:r>
    </w:p>
    <w:p>
      <w:pPr>
        <w:spacing w:line="600" w:lineRule="exact"/>
        <w:ind w:firstLine="640" w:firstLineChars="200"/>
        <w:rPr>
          <w:rFonts w:hint="eastAsia" w:eastAsia="方正仿宋_GBK" w:cs="方正仿宋简体"/>
          <w:sz w:val="32"/>
          <w:szCs w:val="32"/>
        </w:rPr>
      </w:pPr>
      <w:r>
        <w:rPr>
          <w:rFonts w:hint="eastAsia" w:eastAsia="方正楷体_GBK"/>
          <w:b/>
          <w:sz w:val="32"/>
          <w:szCs w:val="32"/>
        </w:rPr>
        <w:t>（二）推进特色产业集聚发展、转型升级。</w:t>
      </w:r>
      <w:r>
        <w:rPr>
          <w:rFonts w:hint="eastAsia" w:eastAsia="方正仿宋_GBK" w:cs="方正仿宋简体"/>
          <w:b/>
          <w:sz w:val="32"/>
          <w:szCs w:val="32"/>
        </w:rPr>
        <w:t>推进现代农业园区提质，</w:t>
      </w:r>
      <w:r>
        <w:rPr>
          <w:rFonts w:hint="eastAsia" w:eastAsia="方正仿宋_GBK" w:cs="方正仿宋简体"/>
          <w:sz w:val="32"/>
          <w:szCs w:val="32"/>
        </w:rPr>
        <w:t>着力打造“三园十片”现代农业园区示范，以点带面提升示范园区建设水平，建立月调度、季督导工作机制，示范园区基础设施、产业融合、科技创新、品牌创建等项目全面启动，“柠檬主题公园”“秋千王国”等项目建设加快。</w:t>
      </w:r>
      <w:r>
        <w:rPr>
          <w:rFonts w:hint="eastAsia" w:eastAsia="方正仿宋_GBK" w:cs="方正仿宋简体"/>
          <w:b/>
          <w:sz w:val="32"/>
          <w:szCs w:val="32"/>
        </w:rPr>
        <w:t>推动农旅融合扩面。</w:t>
      </w:r>
      <w:r>
        <w:rPr>
          <w:rFonts w:hint="eastAsia" w:eastAsia="方正仿宋_GBK" w:cs="方正仿宋简体"/>
          <w:sz w:val="32"/>
          <w:szCs w:val="32"/>
        </w:rPr>
        <w:t>首批5个示范项目加快建设，晏家坝、高洞服务配套设施加快完善，卧佛村鱼尾坝、锁水阁等5个景观节点，羊叉河农业生态公园、川中农耕文化展览馆等项目，仁里村酱园集市、共享食堂等项目基本建成。谋划启动新一轮3个农旅融合示范项目（高新区骝马村、雁江大佛村、乐至观音湖村），正在加快前期方案编制、风貌打造等工作，形成了以点带面、示范带动的农旅融合发展格局。</w:t>
      </w:r>
      <w:r>
        <w:rPr>
          <w:rFonts w:hint="eastAsia" w:eastAsia="方正仿宋_GBK" w:cs="方正仿宋简体"/>
          <w:b/>
          <w:sz w:val="32"/>
          <w:szCs w:val="32"/>
        </w:rPr>
        <w:t>实施农产品品牌推广培育</w:t>
      </w:r>
      <w:r>
        <w:rPr>
          <w:rFonts w:hint="eastAsia" w:eastAsia="方正仿宋_GBK" w:cs="方正仿宋简体"/>
          <w:sz w:val="32"/>
          <w:szCs w:val="32"/>
        </w:rPr>
        <w:t>，制定《资阳市农产品品牌建设“五大工程”实施方案》和《资味品牌标识管理办法》，建立“资味”农业公用品牌建设联席会议制度，着力构建“1+6+N”“资味”农产品品牌体系，不断提升“资味”品牌影响力。</w:t>
      </w:r>
    </w:p>
    <w:p>
      <w:pPr>
        <w:spacing w:line="600" w:lineRule="exact"/>
        <w:ind w:firstLine="640" w:firstLineChars="200"/>
        <w:rPr>
          <w:rFonts w:hint="eastAsia" w:eastAsia="方正仿宋_GBK"/>
          <w:sz w:val="32"/>
          <w:szCs w:val="32"/>
        </w:rPr>
      </w:pPr>
      <w:r>
        <w:rPr>
          <w:rFonts w:hint="eastAsia" w:eastAsia="方正楷体_GBK"/>
          <w:b/>
          <w:sz w:val="32"/>
          <w:szCs w:val="32"/>
        </w:rPr>
        <w:t>（三）加快建设“美丽资阳</w:t>
      </w:r>
      <w:r>
        <w:rPr>
          <w:rFonts w:hint="eastAsia" w:eastAsia="方正楷体_GBK" w:cs="方正楷体简体"/>
          <w:b/>
          <w:sz w:val="32"/>
          <w:szCs w:val="32"/>
        </w:rPr>
        <w:t>·</w:t>
      </w:r>
      <w:r>
        <w:rPr>
          <w:rFonts w:hint="eastAsia" w:eastAsia="方正楷体_GBK"/>
          <w:b/>
          <w:sz w:val="32"/>
          <w:szCs w:val="32"/>
        </w:rPr>
        <w:t>宜居乡村”。</w:t>
      </w:r>
      <w:r>
        <w:rPr>
          <w:rFonts w:hint="eastAsia" w:eastAsia="方正仿宋_GBK" w:cs="方正仿宋简体"/>
          <w:b/>
          <w:sz w:val="32"/>
          <w:szCs w:val="32"/>
        </w:rPr>
        <w:t>深入开展人居环境整治。</w:t>
      </w:r>
      <w:r>
        <w:rPr>
          <w:rFonts w:hint="eastAsia" w:eastAsia="方正仿宋_GBK" w:cs="方正仿宋简体"/>
          <w:sz w:val="32"/>
          <w:szCs w:val="32"/>
        </w:rPr>
        <w:t>突出“改厕、清脏、治乱、添美”等工作重点，扎实抓好农村人居环境整治提升行动。突出饮用水源地、村建制调整涉改村重点，完成厕所改造2.5万户以上。着力完善农村户厕改造长效机制，二湾村、乐安社区等农村厕所粪污“收、运、用”处理体系试点探索有序开展。</w:t>
      </w:r>
      <w:r>
        <w:rPr>
          <w:rFonts w:hint="eastAsia" w:eastAsia="方正仿宋_GBK" w:cs="方正仿宋简体"/>
          <w:b/>
          <w:sz w:val="32"/>
          <w:szCs w:val="32"/>
        </w:rPr>
        <w:t>开展农村面源污染防治攻坚。</w:t>
      </w:r>
      <w:r>
        <w:rPr>
          <w:rFonts w:hint="eastAsia" w:eastAsia="方正仿宋_GBK" w:cs="方正仿宋简体"/>
          <w:sz w:val="32"/>
          <w:szCs w:val="32"/>
        </w:rPr>
        <w:t>成立工作专班，围绕渔业养殖尾水治理、农药化肥减量增效等重点领域，通过全覆盖督导、抽调农技人员包镇等方式，全面摸排并推动问题整改，顺利通过第二轮中央环保督察。</w:t>
      </w:r>
      <w:r>
        <w:rPr>
          <w:rFonts w:hint="eastAsia" w:eastAsia="方正仿宋_GBK" w:cs="方正仿宋简体"/>
          <w:b/>
          <w:sz w:val="32"/>
          <w:szCs w:val="32"/>
        </w:rPr>
        <w:t>全面实施长江流域“十年禁捕”。</w:t>
      </w:r>
      <w:r>
        <w:rPr>
          <w:rFonts w:hint="eastAsia" w:eastAsia="方正仿宋_GBK" w:cs="方正仿宋简体"/>
          <w:sz w:val="32"/>
          <w:szCs w:val="32"/>
        </w:rPr>
        <w:t>落实退捕渔民动态服务管理机制，建立完善禁捕执法体系和网格化监管体系，出台天然水域垂钓管理办法，开展渔政亮剑、市场经营专项整治、打击非法捕捞专项整治等行动，立案查处各类非法捕捞、经营水产品案70件。</w:t>
      </w:r>
      <w:r>
        <w:rPr>
          <w:rFonts w:hint="eastAsia" w:eastAsia="方正仿宋_GBK" w:cs="方正仿宋简体"/>
          <w:b/>
          <w:sz w:val="32"/>
          <w:szCs w:val="32"/>
        </w:rPr>
        <w:t>扎实推进示范创建。</w:t>
      </w:r>
      <w:r>
        <w:rPr>
          <w:rFonts w:hint="eastAsia" w:eastAsia="方正仿宋_GBK" w:cs="方正仿宋简体"/>
          <w:sz w:val="32"/>
          <w:szCs w:val="32"/>
        </w:rPr>
        <w:t>深入推进乡村振兴三级联创，指导乡镇、示范村编制详细的创建方案，全面实施创建项目，雁江区成功创建省级先进县（市、区），安岳县乾龙镇、乐至县东山镇成功创建省级先进乡镇，雁江区丰裕镇人民村等22个村成功创建省级示范村。</w:t>
      </w:r>
    </w:p>
    <w:p>
      <w:pPr>
        <w:spacing w:line="600" w:lineRule="exact"/>
        <w:ind w:firstLine="640" w:firstLineChars="200"/>
        <w:rPr>
          <w:rFonts w:hint="eastAsia" w:eastAsia="方正仿宋_GBK" w:cs="方正仿宋简体"/>
          <w:sz w:val="32"/>
          <w:szCs w:val="32"/>
        </w:rPr>
      </w:pPr>
      <w:r>
        <w:rPr>
          <w:rFonts w:hint="eastAsia" w:eastAsia="方正楷体_GBK"/>
          <w:b/>
          <w:sz w:val="32"/>
          <w:szCs w:val="32"/>
        </w:rPr>
        <w:t>（四）持续深化农业农村改革。</w:t>
      </w:r>
      <w:r>
        <w:rPr>
          <w:rFonts w:hint="eastAsia" w:eastAsia="方正仿宋_GBK" w:cs="方正仿宋简体"/>
          <w:b/>
          <w:sz w:val="32"/>
          <w:szCs w:val="32"/>
        </w:rPr>
        <w:t>宅基地制度改革试点稳慎推进。</w:t>
      </w:r>
      <w:r>
        <w:rPr>
          <w:rFonts w:hint="eastAsia" w:eastAsia="方正仿宋_GBK" w:cs="方正仿宋简体"/>
          <w:sz w:val="32"/>
          <w:szCs w:val="32"/>
        </w:rPr>
        <w:t>建立“周调度、月推进”机制，制定“月重点、周工作”任务清单，全面开展调查摸底、村庄规划、遗留问题处置等基础工作，扎实推进“三权”同确，不断完善宅基地管理体系，结合集体经济发展盘活闲置资源，11个先行试点村改革工作有序推进，宅基地信息管理平台建设基本完成。</w:t>
      </w:r>
      <w:r>
        <w:rPr>
          <w:rFonts w:hint="eastAsia" w:eastAsia="方正仿宋_GBK" w:cs="方正仿宋简体"/>
          <w:b/>
          <w:bCs/>
          <w:sz w:val="32"/>
          <w:szCs w:val="32"/>
        </w:rPr>
        <w:t>积极探索发展壮大农村集体经济。</w:t>
      </w:r>
      <w:r>
        <w:rPr>
          <w:rFonts w:hint="eastAsia" w:eastAsia="方正仿宋_GBK" w:cs="方正仿宋简体"/>
          <w:sz w:val="32"/>
          <w:szCs w:val="32"/>
        </w:rPr>
        <w:t>以45个合并村集体经济融合发展和11个宅基地改革先行试点村发展壮大集体经济为重点，指导组建农村集体经济组织成员（代表）大会、理事会、监事会，建立民主议事、民主决策等制度，探索多种发展模式。</w:t>
      </w:r>
    </w:p>
    <w:p>
      <w:pPr>
        <w:pStyle w:val="2"/>
        <w:spacing w:beforeLines="0" w:line="600" w:lineRule="exact"/>
        <w:ind w:firstLine="640" w:firstLineChars="200"/>
        <w:rPr>
          <w:rFonts w:hint="eastAsia" w:ascii="Times New Roman" w:eastAsia="方正仿宋_GBK"/>
          <w:sz w:val="32"/>
          <w:szCs w:val="32"/>
        </w:rPr>
      </w:pPr>
      <w:r>
        <w:rPr>
          <w:rFonts w:hint="eastAsia" w:ascii="Times New Roman" w:eastAsia="方正楷体_GBK"/>
          <w:b/>
          <w:sz w:val="32"/>
          <w:szCs w:val="32"/>
        </w:rPr>
        <w:t>（五）加快构建区域合作新格局。</w:t>
      </w:r>
      <w:r>
        <w:rPr>
          <w:rFonts w:hint="eastAsia" w:ascii="Times New Roman" w:eastAsia="方正仿宋_GBK" w:cs="方正仿宋简体"/>
          <w:b/>
          <w:sz w:val="32"/>
          <w:szCs w:val="32"/>
        </w:rPr>
        <w:t>联动成都共建农旅融合示范区</w:t>
      </w:r>
      <w:r>
        <w:rPr>
          <w:rFonts w:hint="eastAsia" w:ascii="Times New Roman" w:eastAsia="方正仿宋_GBK" w:cs="方正仿宋简体"/>
          <w:sz w:val="32"/>
          <w:szCs w:val="32"/>
        </w:rPr>
        <w:t>。推动雁江、乐至与简阳签订农旅融合发展示范点推进建设协议，印发《简阳-雁江-乐至交界地带融合发展规划》，推进简阳—雁江农旅融合示范区、简阳—乐至乡村振兴示范带建设，老君稻鳖综合种养示范基地、高寺冷链物流基础设施等项目加快建设。</w:t>
      </w:r>
      <w:r>
        <w:rPr>
          <w:rFonts w:hint="eastAsia" w:ascii="Times New Roman" w:eastAsia="方正仿宋_GBK" w:cs="方正仿宋简体"/>
          <w:b/>
          <w:sz w:val="32"/>
          <w:szCs w:val="32"/>
        </w:rPr>
        <w:t>推动川渝毗邻区建设</w:t>
      </w:r>
      <w:r>
        <w:rPr>
          <w:rFonts w:hint="eastAsia" w:ascii="Times New Roman" w:eastAsia="方正仿宋_GBK" w:cs="方正仿宋简体"/>
          <w:sz w:val="32"/>
          <w:szCs w:val="32"/>
        </w:rPr>
        <w:t>。中国柠檬产区建设纳入成渝地区双城经济圈规划纲要。川渝两地农业农村部门确定在安岳大足毗邻地区共建合作园区，两地计划连续三年每年分别支持专项资金1000万元以上。</w:t>
      </w:r>
      <w:r>
        <w:rPr>
          <w:rFonts w:hint="eastAsia" w:ascii="Times New Roman" w:eastAsia="方正仿宋_GBK" w:cs="方正仿宋简体"/>
          <w:b/>
          <w:sz w:val="32"/>
          <w:szCs w:val="32"/>
        </w:rPr>
        <w:t>对外开放不断扩大，</w:t>
      </w:r>
      <w:r>
        <w:rPr>
          <w:rFonts w:hint="eastAsia" w:ascii="Times New Roman" w:eastAsia="方正仿宋_GBK" w:cs="方正仿宋简体"/>
          <w:sz w:val="32"/>
          <w:szCs w:val="32"/>
        </w:rPr>
        <w:t>策划包装涉农重大项目55个、总投资590亿元，成功签约</w:t>
      </w:r>
      <w:r>
        <w:rPr>
          <w:rFonts w:hint="eastAsia" w:ascii="Times New Roman" w:eastAsia="方正仿宋_GBK"/>
          <w:sz w:val="32"/>
          <w:szCs w:val="32"/>
        </w:rPr>
        <w:t>雁江100万头生猪全产业链、上海叮咚买菜基围虾西南基地建设、乐至县现代蚕桑产业园建设等13个重大项目，投资额达78.4亿元，超额完成全年目标任务</w:t>
      </w:r>
      <w:r>
        <w:rPr>
          <w:rFonts w:hint="eastAsia" w:ascii="Times New Roman" w:eastAsia="方正仿宋_GBK" w:cs="方正仿宋简体"/>
          <w:sz w:val="32"/>
          <w:szCs w:val="32"/>
        </w:rPr>
        <w:t>。</w:t>
      </w:r>
    </w:p>
    <w:p>
      <w:pPr>
        <w:spacing w:line="600" w:lineRule="exact"/>
        <w:ind w:firstLine="640" w:firstLineChars="200"/>
        <w:rPr>
          <w:rFonts w:hint="eastAsia" w:eastAsia="方正黑体_GBK"/>
          <w:sz w:val="32"/>
          <w:szCs w:val="32"/>
        </w:rPr>
      </w:pPr>
      <w:r>
        <w:rPr>
          <w:rFonts w:hint="eastAsia" w:eastAsia="方正黑体_GBK"/>
          <w:sz w:val="32"/>
          <w:szCs w:val="32"/>
        </w:rPr>
        <w:t>六、问题分析</w:t>
      </w:r>
    </w:p>
    <w:p>
      <w:pPr>
        <w:adjustRightInd w:val="0"/>
        <w:snapToGrid w:val="0"/>
        <w:spacing w:line="600" w:lineRule="exact"/>
        <w:ind w:firstLine="640" w:firstLineChars="200"/>
        <w:rPr>
          <w:rFonts w:hint="eastAsia" w:eastAsia="方正仿宋_GBK" w:cs="方正仿宋简体"/>
          <w:sz w:val="32"/>
          <w:szCs w:val="32"/>
        </w:rPr>
      </w:pPr>
      <w:r>
        <w:rPr>
          <w:rFonts w:hint="eastAsia" w:eastAsia="方正仿宋_GBK" w:cs="方正仿宋简体"/>
          <w:sz w:val="32"/>
          <w:szCs w:val="32"/>
        </w:rPr>
        <w:t>在预算绩效管理工作中还存在一些不足，尤其是在资金的使用上，还需要更好地与财政部门沟通，杜绝一些不合理的开支。</w:t>
      </w:r>
    </w:p>
    <w:p>
      <w:pPr>
        <w:spacing w:line="600" w:lineRule="exact"/>
        <w:ind w:firstLine="640" w:firstLineChars="200"/>
        <w:rPr>
          <w:rFonts w:hint="eastAsia" w:eastAsia="方正黑体_GBK"/>
          <w:sz w:val="32"/>
          <w:szCs w:val="32"/>
        </w:rPr>
      </w:pPr>
    </w:p>
    <w:p>
      <w:pPr>
        <w:spacing w:line="600" w:lineRule="exact"/>
        <w:ind w:firstLine="640" w:firstLineChars="200"/>
        <w:rPr>
          <w:rFonts w:hint="eastAsia" w:eastAsia="方正黑体_GBK"/>
          <w:sz w:val="32"/>
          <w:szCs w:val="32"/>
        </w:rPr>
      </w:pPr>
      <w:r>
        <w:rPr>
          <w:rFonts w:hint="eastAsia" w:eastAsia="方正黑体_GBK"/>
          <w:sz w:val="32"/>
          <w:szCs w:val="32"/>
        </w:rPr>
        <w:t>七、建议</w:t>
      </w:r>
    </w:p>
    <w:p>
      <w:pPr>
        <w:spacing w:line="600" w:lineRule="exact"/>
        <w:ind w:firstLine="640" w:firstLineChars="200"/>
        <w:rPr>
          <w:rFonts w:hint="eastAsia" w:eastAsia="方正仿宋_GBK" w:cs="方正仿宋简体"/>
          <w:sz w:val="32"/>
          <w:szCs w:val="32"/>
        </w:rPr>
      </w:pPr>
      <w:r>
        <w:rPr>
          <w:rFonts w:hint="eastAsia" w:eastAsia="方正仿宋_GBK" w:cs="方正仿宋简体"/>
          <w:sz w:val="32"/>
          <w:szCs w:val="32"/>
        </w:rPr>
        <w:t>建议</w:t>
      </w:r>
      <w:r>
        <w:rPr>
          <w:rFonts w:hint="eastAsia" w:eastAsia="方正仿宋_GBK" w:cs="方正仿宋简体"/>
          <w:spacing w:val="-6"/>
          <w:sz w:val="32"/>
          <w:szCs w:val="32"/>
        </w:rPr>
        <w:t>市财政强化各单位业务科室的项目绩效编制工作培训，提升各部门业务科室绩效管理水平和绩效目标编制工作质量水平。</w:t>
      </w:r>
    </w:p>
    <w:p>
      <w:pPr>
        <w:spacing w:line="600" w:lineRule="exact"/>
        <w:ind w:firstLine="640" w:firstLineChars="200"/>
        <w:rPr>
          <w:rFonts w:hint="eastAsia" w:eastAsia="方正仿宋_GBK"/>
          <w:color w:val="0000FF"/>
          <w:sz w:val="32"/>
          <w:szCs w:val="32"/>
        </w:rPr>
      </w:pPr>
    </w:p>
    <w:p>
      <w:pPr>
        <w:spacing w:line="600" w:lineRule="exact"/>
        <w:ind w:firstLine="640" w:firstLineChars="200"/>
        <w:rPr>
          <w:rFonts w:hint="eastAsia" w:eastAsia="方正仿宋_GBK"/>
          <w:kern w:val="0"/>
          <w:sz w:val="32"/>
          <w:szCs w:val="32"/>
        </w:rPr>
      </w:pPr>
      <w:r>
        <w:rPr>
          <w:rFonts w:hint="eastAsia" w:eastAsia="方正仿宋_GBK"/>
          <w:sz w:val="32"/>
          <w:szCs w:val="32"/>
        </w:rPr>
        <w:t>附件：</w:t>
      </w:r>
      <w:r>
        <w:rPr>
          <w:rFonts w:hint="eastAsia" w:eastAsia="方正仿宋_GBK"/>
          <w:kern w:val="0"/>
          <w:sz w:val="32"/>
          <w:szCs w:val="32"/>
        </w:rPr>
        <w:t>1</w:t>
      </w:r>
      <w:r>
        <w:rPr>
          <w:rFonts w:hint="eastAsia" w:eastAsia="方正仿宋_GBK" w:cs="方正仿宋简体"/>
          <w:sz w:val="32"/>
          <w:szCs w:val="32"/>
        </w:rPr>
        <w:t>．</w:t>
      </w:r>
      <w:r>
        <w:rPr>
          <w:rFonts w:hint="eastAsia" w:eastAsia="方正仿宋_GBK"/>
          <w:kern w:val="0"/>
          <w:sz w:val="32"/>
          <w:szCs w:val="32"/>
        </w:rPr>
        <w:t>2021年度市本级部门整体支出绩效自评计分表</w:t>
      </w:r>
    </w:p>
    <w:p>
      <w:pPr>
        <w:spacing w:line="600" w:lineRule="exact"/>
        <w:ind w:firstLine="1609" w:firstLineChars="503"/>
        <w:rPr>
          <w:rFonts w:hint="eastAsia" w:eastAsia="方正仿宋_GBK"/>
          <w:sz w:val="32"/>
          <w:szCs w:val="32"/>
        </w:rPr>
      </w:pPr>
      <w:r>
        <w:rPr>
          <w:rFonts w:hint="eastAsia" w:eastAsia="方正仿宋_GBK"/>
          <w:sz w:val="32"/>
          <w:szCs w:val="32"/>
        </w:rPr>
        <w:t>2．</w:t>
      </w:r>
      <w:r>
        <w:rPr>
          <w:rFonts w:hint="eastAsia" w:eastAsia="方正仿宋_GBK"/>
          <w:kern w:val="0"/>
          <w:sz w:val="32"/>
          <w:szCs w:val="32"/>
        </w:rPr>
        <w:t>20</w:t>
      </w:r>
      <w:r>
        <w:rPr>
          <w:rFonts w:hint="eastAsia" w:eastAsia="方正仿宋_GBK"/>
          <w:spacing w:val="-8"/>
          <w:kern w:val="0"/>
          <w:sz w:val="32"/>
          <w:szCs w:val="32"/>
        </w:rPr>
        <w:t>21年度市本级部门整体支出绩效目标完成情况表</w:t>
      </w:r>
    </w:p>
    <w:p>
      <w:pPr>
        <w:pStyle w:val="2"/>
        <w:spacing w:beforeLines="0" w:line="600" w:lineRule="exact"/>
        <w:ind w:firstLine="640" w:firstLineChars="200"/>
        <w:rPr>
          <w:rFonts w:hint="eastAsia" w:ascii="Times New Roman" w:eastAsia="方正仿宋_GBK"/>
          <w:color w:val="000000"/>
          <w:sz w:val="32"/>
          <w:szCs w:val="32"/>
        </w:rPr>
      </w:pPr>
    </w:p>
    <w:p>
      <w:pPr>
        <w:pStyle w:val="2"/>
        <w:spacing w:beforeLines="0" w:line="600" w:lineRule="exact"/>
        <w:ind w:firstLine="640" w:firstLineChars="200"/>
        <w:rPr>
          <w:rFonts w:hint="eastAsia" w:ascii="Times New Roman" w:eastAsia="方正仿宋_GBK"/>
          <w:color w:val="000000"/>
          <w:sz w:val="32"/>
          <w:szCs w:val="32"/>
        </w:rPr>
      </w:pPr>
    </w:p>
    <w:p>
      <w:pPr>
        <w:pStyle w:val="2"/>
        <w:spacing w:beforeLines="0" w:line="600" w:lineRule="exact"/>
        <w:ind w:firstLine="640" w:firstLineChars="200"/>
        <w:rPr>
          <w:rFonts w:hint="eastAsia" w:ascii="Times New Roman" w:eastAsia="方正仿宋_GBK"/>
          <w:color w:val="000000"/>
          <w:sz w:val="32"/>
          <w:szCs w:val="32"/>
        </w:rPr>
      </w:pPr>
    </w:p>
    <w:p>
      <w:pPr>
        <w:pStyle w:val="2"/>
        <w:spacing w:beforeLines="0" w:line="600" w:lineRule="exact"/>
        <w:ind w:right="1130" w:rightChars="538" w:firstLine="640" w:firstLineChars="200"/>
        <w:jc w:val="right"/>
        <w:rPr>
          <w:rFonts w:hint="eastAsia" w:ascii="Times New Roman" w:eastAsia="方正仿宋_GBK"/>
          <w:color w:val="000000"/>
          <w:sz w:val="32"/>
          <w:szCs w:val="32"/>
        </w:rPr>
      </w:pPr>
      <w:r>
        <w:rPr>
          <w:rFonts w:hint="eastAsia" w:ascii="Times New Roman" w:eastAsia="方正仿宋_GBK"/>
          <w:color w:val="000000"/>
          <w:sz w:val="32"/>
          <w:szCs w:val="32"/>
        </w:rPr>
        <w:t>资阳市农业农村局</w:t>
      </w:r>
    </w:p>
    <w:p>
      <w:pPr>
        <w:pStyle w:val="2"/>
        <w:spacing w:beforeLines="0" w:line="600" w:lineRule="exact"/>
        <w:ind w:right="1130" w:rightChars="538" w:firstLine="640" w:firstLineChars="200"/>
        <w:jc w:val="right"/>
        <w:rPr>
          <w:rFonts w:hint="eastAsia" w:ascii="Times New Roman" w:eastAsia="方正仿宋_GBK"/>
          <w:color w:val="000000"/>
          <w:sz w:val="32"/>
          <w:szCs w:val="32"/>
        </w:rPr>
      </w:pPr>
      <w:r>
        <w:rPr>
          <w:rFonts w:hint="eastAsia" w:ascii="Times New Roman" w:eastAsia="方正仿宋_GBK"/>
          <w:color w:val="000000"/>
          <w:sz w:val="32"/>
          <w:szCs w:val="32"/>
        </w:rPr>
        <w:t>2022年4月13日</w:t>
      </w:r>
    </w:p>
    <w:p>
      <w:pPr>
        <w:rPr>
          <w:rFonts w:hint="eastAsia"/>
        </w:rPr>
      </w:pPr>
    </w:p>
    <w:p>
      <w:pPr>
        <w:pStyle w:val="2"/>
        <w:spacing w:before="93"/>
        <w:rPr>
          <w:rFonts w:hint="eastAsia" w:ascii="Times New Roman"/>
        </w:rPr>
      </w:pPr>
    </w:p>
    <w:p>
      <w:pPr>
        <w:pStyle w:val="2"/>
        <w:spacing w:beforeLines="0" w:line="600" w:lineRule="exact"/>
        <w:rPr>
          <w:rFonts w:hint="eastAsia" w:ascii="Times New Roman" w:eastAsia="方正黑体_GBK"/>
          <w:bCs/>
          <w:color w:val="000000"/>
          <w:sz w:val="32"/>
          <w:szCs w:val="32"/>
        </w:rPr>
      </w:pPr>
      <w:r>
        <w:rPr>
          <w:rFonts w:hint="eastAsia" w:ascii="Times New Roman" w:eastAsia="方正仿宋_GBK"/>
          <w:bCs/>
          <w:color w:val="000000"/>
          <w:sz w:val="32"/>
          <w:szCs w:val="32"/>
        </w:rPr>
        <w:br w:type="page"/>
      </w:r>
      <w:r>
        <w:rPr>
          <w:rFonts w:hint="eastAsia" w:ascii="Times New Roman" w:eastAsia="方正黑体_GBK"/>
          <w:bCs/>
          <w:color w:val="000000"/>
          <w:sz w:val="32"/>
          <w:szCs w:val="32"/>
        </w:rPr>
        <w:t>附件1</w:t>
      </w:r>
    </w:p>
    <w:p>
      <w:pPr>
        <w:spacing w:line="600" w:lineRule="exact"/>
        <w:jc w:val="center"/>
        <w:rPr>
          <w:rFonts w:hint="eastAsia" w:eastAsia="方正小标宋_GBK"/>
          <w:bCs/>
          <w:kern w:val="0"/>
          <w:sz w:val="40"/>
          <w:szCs w:val="32"/>
        </w:rPr>
      </w:pPr>
    </w:p>
    <w:p>
      <w:pPr>
        <w:spacing w:line="600" w:lineRule="exact"/>
        <w:jc w:val="center"/>
        <w:rPr>
          <w:rFonts w:hint="eastAsia" w:eastAsia="方正小标宋_GBK"/>
          <w:kern w:val="0"/>
          <w:sz w:val="40"/>
          <w:szCs w:val="32"/>
        </w:rPr>
      </w:pPr>
      <w:r>
        <w:rPr>
          <w:rFonts w:hint="eastAsia" w:eastAsia="方正小标宋_GBK"/>
          <w:bCs/>
          <w:kern w:val="0"/>
          <w:sz w:val="40"/>
          <w:szCs w:val="32"/>
        </w:rPr>
        <w:t>2022市本级部门整体支出绩效自评计分表</w:t>
      </w:r>
    </w:p>
    <w:p>
      <w:pPr>
        <w:spacing w:line="600" w:lineRule="exact"/>
        <w:rPr>
          <w:rFonts w:hint="eastAsia" w:eastAsia="方正仿宋_GBK"/>
          <w:color w:val="000000"/>
          <w:kern w:val="0"/>
          <w:szCs w:val="21"/>
        </w:rPr>
      </w:pPr>
      <w:r>
        <w:rPr>
          <w:rFonts w:hint="eastAsia" w:eastAsia="方正仿宋_GBK"/>
          <w:color w:val="000000"/>
          <w:kern w:val="0"/>
          <w:szCs w:val="21"/>
        </w:rPr>
        <w:t>部门（单位）名称：资阳市农业农村局        预算单位编码：183001     自评等级：优</w:t>
      </w:r>
    </w:p>
    <w:tbl>
      <w:tblPr>
        <w:tblStyle w:val="19"/>
        <w:tblW w:w="9015" w:type="dxa"/>
        <w:jc w:val="center"/>
        <w:tblLayout w:type="fixed"/>
        <w:tblCellMar>
          <w:top w:w="0" w:type="dxa"/>
          <w:left w:w="28" w:type="dxa"/>
          <w:bottom w:w="0" w:type="dxa"/>
          <w:right w:w="28" w:type="dxa"/>
        </w:tblCellMar>
      </w:tblPr>
      <w:tblGrid>
        <w:gridCol w:w="672"/>
        <w:gridCol w:w="613"/>
        <w:gridCol w:w="1089"/>
        <w:gridCol w:w="2335"/>
        <w:gridCol w:w="2654"/>
        <w:gridCol w:w="681"/>
        <w:gridCol w:w="971"/>
      </w:tblGrid>
      <w:tr>
        <w:tblPrEx>
          <w:tblCellMar>
            <w:top w:w="0" w:type="dxa"/>
            <w:left w:w="28" w:type="dxa"/>
            <w:bottom w:w="0" w:type="dxa"/>
            <w:right w:w="28" w:type="dxa"/>
          </w:tblCellMar>
        </w:tblPrEx>
        <w:trPr>
          <w:wBefore w:w="0" w:type="dxa"/>
          <w:wAfter w:w="0" w:type="dxa"/>
          <w:tblHeader/>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一级</w:t>
            </w:r>
          </w:p>
          <w:p>
            <w:pPr>
              <w:widowControl/>
              <w:spacing w:line="320" w:lineRule="exact"/>
              <w:jc w:val="center"/>
              <w:rPr>
                <w:rFonts w:hint="eastAsia" w:eastAsia="方正楷体_GBK"/>
                <w:b/>
                <w:bCs/>
                <w:kern w:val="0"/>
                <w:szCs w:val="21"/>
              </w:rPr>
            </w:pPr>
            <w:r>
              <w:rPr>
                <w:rFonts w:hint="eastAsia" w:eastAsia="方正楷体_GBK"/>
                <w:b/>
                <w:bCs/>
                <w:kern w:val="0"/>
                <w:szCs w:val="21"/>
              </w:rPr>
              <w:t>指标</w:t>
            </w:r>
          </w:p>
        </w:tc>
        <w:tc>
          <w:tcPr>
            <w:tcW w:w="613"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二级</w:t>
            </w:r>
          </w:p>
          <w:p>
            <w:pPr>
              <w:widowControl/>
              <w:spacing w:line="320" w:lineRule="exact"/>
              <w:jc w:val="center"/>
              <w:rPr>
                <w:rFonts w:hint="eastAsia" w:eastAsia="方正楷体_GBK"/>
                <w:b/>
                <w:bCs/>
                <w:kern w:val="0"/>
                <w:szCs w:val="21"/>
              </w:rPr>
            </w:pPr>
            <w:r>
              <w:rPr>
                <w:rFonts w:hint="eastAsia" w:eastAsia="方正楷体_GBK"/>
                <w:b/>
                <w:bCs/>
                <w:kern w:val="0"/>
                <w:szCs w:val="21"/>
              </w:rPr>
              <w:t>指标</w:t>
            </w:r>
          </w:p>
        </w:tc>
        <w:tc>
          <w:tcPr>
            <w:tcW w:w="108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三级指标</w:t>
            </w:r>
          </w:p>
        </w:tc>
        <w:tc>
          <w:tcPr>
            <w:tcW w:w="2335"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指标解释</w:t>
            </w:r>
          </w:p>
        </w:tc>
        <w:tc>
          <w:tcPr>
            <w:tcW w:w="265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指标说明（评价计分标准）</w:t>
            </w:r>
          </w:p>
        </w:tc>
        <w:tc>
          <w:tcPr>
            <w:tcW w:w="681"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自评</w:t>
            </w:r>
          </w:p>
          <w:p>
            <w:pPr>
              <w:widowControl/>
              <w:spacing w:line="320" w:lineRule="exact"/>
              <w:jc w:val="center"/>
              <w:rPr>
                <w:rFonts w:hint="eastAsia" w:eastAsia="方正楷体_GBK"/>
                <w:b/>
                <w:bCs/>
                <w:kern w:val="0"/>
                <w:szCs w:val="21"/>
              </w:rPr>
            </w:pPr>
            <w:r>
              <w:rPr>
                <w:rFonts w:hint="eastAsia" w:eastAsia="方正楷体_GBK"/>
                <w:b/>
                <w:bCs/>
                <w:kern w:val="0"/>
                <w:szCs w:val="21"/>
              </w:rPr>
              <w:t>分数</w:t>
            </w:r>
          </w:p>
        </w:tc>
        <w:tc>
          <w:tcPr>
            <w:tcW w:w="971"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自评依据及说明</w:t>
            </w:r>
          </w:p>
        </w:tc>
      </w:tr>
      <w:tr>
        <w:tblPrEx>
          <w:tblCellMar>
            <w:top w:w="0" w:type="dxa"/>
            <w:left w:w="28" w:type="dxa"/>
            <w:bottom w:w="0" w:type="dxa"/>
            <w:right w:w="28" w:type="dxa"/>
          </w:tblCellMar>
        </w:tblPrEx>
        <w:trPr>
          <w:wBefore w:w="0" w:type="dxa"/>
          <w:wAfter w:w="0" w:type="dxa"/>
          <w:trHeight w:val="2588" w:hRule="atLeast"/>
          <w:jc w:val="center"/>
        </w:trPr>
        <w:tc>
          <w:tcPr>
            <w:tcW w:w="672" w:type="dxa"/>
            <w:vMerge w:val="restart"/>
            <w:tcBorders>
              <w:top w:val="nil"/>
              <w:left w:val="single" w:color="auto" w:sz="4" w:space="0"/>
              <w:bottom w:val="single" w:color="000000" w:sz="4" w:space="0"/>
              <w:right w:val="single" w:color="auto" w:sz="4" w:space="0"/>
            </w:tcBorders>
            <w:noWrap w:val="0"/>
            <w:textDirection w:val="tbRlV"/>
            <w:vAlign w:val="center"/>
          </w:tcPr>
          <w:p>
            <w:pPr>
              <w:widowControl/>
              <w:spacing w:line="320" w:lineRule="exact"/>
              <w:jc w:val="center"/>
              <w:rPr>
                <w:rFonts w:hint="eastAsia" w:eastAsia="方正仿宋_GBK"/>
                <w:kern w:val="0"/>
                <w:szCs w:val="21"/>
              </w:rPr>
            </w:pPr>
            <w:r>
              <w:rPr>
                <w:rFonts w:hint="eastAsia" w:eastAsia="方正仿宋_GBK"/>
                <w:kern w:val="0"/>
                <w:szCs w:val="21"/>
              </w:rPr>
              <w:t>投入（20分）</w:t>
            </w:r>
          </w:p>
        </w:tc>
        <w:tc>
          <w:tcPr>
            <w:tcW w:w="613"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目标设定（5分）</w:t>
            </w: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绩效目标合理性（2分）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部门（单位）所设立的整体绩效目标依据是否充分，是否符合客观实际，用以反映和考核部门（单位）整体绩效目标与部门履职、年度工作任务的相符性情况。</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是否符合国家法律法规、国民经济和社会发展总体规划；（1分）</w:t>
            </w:r>
          </w:p>
          <w:p>
            <w:pPr>
              <w:widowControl/>
              <w:spacing w:line="320" w:lineRule="exact"/>
              <w:jc w:val="lef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是否符合部门“三定”方案确定的职责；（0.5分）</w:t>
            </w:r>
          </w:p>
          <w:p>
            <w:pPr>
              <w:widowControl/>
              <w:spacing w:line="320" w:lineRule="exact"/>
              <w:jc w:val="lef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是否符合部门制定的中长期实施规划。（0.5分）</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2</w:t>
            </w:r>
          </w:p>
        </w:tc>
        <w:tc>
          <w:tcPr>
            <w:tcW w:w="971" w:type="dxa"/>
            <w:tcBorders>
              <w:top w:val="nil"/>
              <w:left w:val="nil"/>
              <w:bottom w:val="single" w:color="auto" w:sz="4" w:space="0"/>
              <w:right w:val="single" w:color="auto" w:sz="4" w:space="0"/>
            </w:tcBorders>
            <w:noWrap w:val="0"/>
            <w:vAlign w:val="center"/>
          </w:tcPr>
          <w:p>
            <w:pPr>
              <w:widowControl/>
              <w:spacing w:line="320" w:lineRule="exact"/>
              <w:ind w:firstLine="210" w:firstLineChars="100"/>
              <w:jc w:val="center"/>
              <w:rPr>
                <w:rFonts w:hint="eastAsia" w:eastAsia="方正仿宋_GBK"/>
                <w:kern w:val="0"/>
                <w:szCs w:val="21"/>
              </w:rPr>
            </w:pPr>
            <w:r>
              <w:rPr>
                <w:rFonts w:hint="eastAsia" w:eastAsia="方正仿宋_GBK"/>
                <w:kern w:val="0"/>
                <w:szCs w:val="21"/>
              </w:rPr>
              <w:t>附后</w:t>
            </w:r>
          </w:p>
        </w:tc>
      </w:tr>
      <w:tr>
        <w:tblPrEx>
          <w:tblCellMar>
            <w:top w:w="0" w:type="dxa"/>
            <w:left w:w="28" w:type="dxa"/>
            <w:bottom w:w="0" w:type="dxa"/>
            <w:right w:w="28" w:type="dxa"/>
          </w:tblCellMar>
        </w:tblPrEx>
        <w:trPr>
          <w:wBefore w:w="0" w:type="dxa"/>
          <w:wAfter w:w="0" w:type="dxa"/>
          <w:trHeight w:val="3272" w:hRule="atLeast"/>
          <w:jc w:val="center"/>
        </w:trPr>
        <w:tc>
          <w:tcPr>
            <w:tcW w:w="6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绩效指标明确性（3分）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部门（单位）依据整体绩效目标所设定的绩效指标是否清晰、细化、可衡量，用以反映和考核部门（单位）整体绩效目标的明细化情况。</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是否将部门整体的绩效目标细化分解为具体的工作任务；（1分）</w:t>
            </w:r>
          </w:p>
          <w:p>
            <w:pPr>
              <w:widowControl/>
              <w:spacing w:line="320" w:lineRule="exact"/>
              <w:jc w:val="lef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是否通过清晰、可衡量的指标值予以体现；（0.5分）</w:t>
            </w:r>
          </w:p>
          <w:p>
            <w:pPr>
              <w:widowControl/>
              <w:spacing w:line="320" w:lineRule="exact"/>
              <w:jc w:val="lef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是否与部门年度的任务数或计划数相对应；（0.5分）</w:t>
            </w:r>
          </w:p>
          <w:p>
            <w:pPr>
              <w:widowControl/>
              <w:spacing w:line="320" w:lineRule="exact"/>
              <w:jc w:val="lef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是否与本年度部门预算资金相匹配。（1分）</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3</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jc w:val="center"/>
        </w:trPr>
        <w:tc>
          <w:tcPr>
            <w:tcW w:w="6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restart"/>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预算配置（15分）</w:t>
            </w: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在职人员控制率（5分）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部门（单位）本年度实际在职人员数与编制数的比率，用以反映和考核部门（单位）对人员成本的控制程度。</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在职人员控制率=（在职人员数/编制数）×100%。（小于或等于1计5分，否则按比例计分）</w:t>
            </w:r>
          </w:p>
          <w:p>
            <w:pPr>
              <w:widowControl/>
              <w:spacing w:line="320" w:lineRule="exact"/>
              <w:jc w:val="left"/>
              <w:rPr>
                <w:rFonts w:hint="eastAsia" w:eastAsia="方正仿宋_GBK"/>
                <w:kern w:val="0"/>
                <w:szCs w:val="21"/>
              </w:rPr>
            </w:pPr>
            <w:r>
              <w:rPr>
                <w:rFonts w:hint="eastAsia" w:eastAsia="方正仿宋_GBK"/>
                <w:kern w:val="0"/>
                <w:szCs w:val="21"/>
              </w:rPr>
              <w:t>在职人员数：部门（单位）实际在职人数，以财政部确定的部门决算编制口径为准。</w:t>
            </w:r>
          </w:p>
          <w:p>
            <w:pPr>
              <w:widowControl/>
              <w:spacing w:line="320" w:lineRule="exact"/>
              <w:jc w:val="left"/>
              <w:rPr>
                <w:rFonts w:hint="eastAsia" w:eastAsia="方正仿宋_GBK"/>
                <w:kern w:val="0"/>
                <w:szCs w:val="21"/>
              </w:rPr>
            </w:pPr>
            <w:r>
              <w:rPr>
                <w:rFonts w:hint="eastAsia" w:eastAsia="方正仿宋_GBK"/>
                <w:kern w:val="0"/>
                <w:szCs w:val="21"/>
              </w:rPr>
              <w:t>编制数：机构编制部门核定批复的部门（单位）的人员编制数。</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trHeight w:val="4014" w:hRule="atLeast"/>
          <w:jc w:val="center"/>
        </w:trPr>
        <w:tc>
          <w:tcPr>
            <w:tcW w:w="6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“三公经费”变动率（5分）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部门（单位）本年度“三公经费”预算数与上年度“三公经费”预算数的变动比率，用以反映和考核部门（单位）对控制重点行政成本的努力程度。</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“三公经费”变动率=[（本年度“三公经费”总额-上年度“三公经费”总额）/上年度“三公经费”总额]×100%。（下降的计5分，增加的按比例扣减）</w:t>
            </w:r>
          </w:p>
          <w:p>
            <w:pPr>
              <w:widowControl/>
              <w:spacing w:line="320" w:lineRule="exact"/>
              <w:jc w:val="left"/>
              <w:rPr>
                <w:rFonts w:hint="eastAsia" w:eastAsia="方正仿宋_GBK"/>
                <w:kern w:val="0"/>
                <w:szCs w:val="21"/>
              </w:rPr>
            </w:pPr>
            <w:r>
              <w:rPr>
                <w:rFonts w:hint="eastAsia" w:eastAsia="方正仿宋_GBK"/>
                <w:kern w:val="0"/>
                <w:szCs w:val="21"/>
              </w:rPr>
              <w:t>“三公经费”：年度预算安排的因公出国（境）费、公务车辆购置及运行费和公务招待费。</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trHeight w:val="4530" w:hRule="atLeast"/>
          <w:jc w:val="center"/>
        </w:trPr>
        <w:tc>
          <w:tcPr>
            <w:tcW w:w="6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重点支出安排率（5分）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部门（单位）本年度预算安排的重点项目支出与部门项目总支出的比率，用以反映和考核部门（单位）对履行主要职责或完成重点任务的保障程度。</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重点支出安排率=（重点项目支出/项目总支出）×100%。（实际得分=支出安排率*5分）</w:t>
            </w:r>
          </w:p>
          <w:p>
            <w:pPr>
              <w:widowControl/>
              <w:spacing w:line="320" w:lineRule="exact"/>
              <w:jc w:val="left"/>
              <w:rPr>
                <w:rFonts w:hint="eastAsia" w:eastAsia="方正仿宋_GBK"/>
                <w:kern w:val="0"/>
                <w:szCs w:val="21"/>
              </w:rPr>
            </w:pPr>
            <w:r>
              <w:rPr>
                <w:rFonts w:hint="eastAsia" w:eastAsia="方正仿宋_GBK"/>
                <w:kern w:val="0"/>
                <w:szCs w:val="21"/>
              </w:rPr>
              <w:t>重点项目支出：部门（单位）年度预算安排的，与本部门履职和发展密切相关、具有明显社会和经济影响、党委政府关心或社会比较关注的项目支出总额。</w:t>
            </w:r>
          </w:p>
          <w:p>
            <w:pPr>
              <w:widowControl/>
              <w:spacing w:line="320" w:lineRule="exact"/>
              <w:jc w:val="left"/>
              <w:rPr>
                <w:rFonts w:hint="eastAsia" w:eastAsia="方正仿宋_GBK"/>
                <w:kern w:val="0"/>
                <w:szCs w:val="21"/>
              </w:rPr>
            </w:pPr>
            <w:r>
              <w:rPr>
                <w:rFonts w:hint="eastAsia" w:eastAsia="方正仿宋_GBK"/>
                <w:kern w:val="0"/>
                <w:szCs w:val="21"/>
              </w:rPr>
              <w:t>项目总支出：部门（单位）年度预算安排的项目支出总额。</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trHeight w:val="3217" w:hRule="atLeast"/>
          <w:jc w:val="center"/>
        </w:trPr>
        <w:tc>
          <w:tcPr>
            <w:tcW w:w="672" w:type="dxa"/>
            <w:vMerge w:val="restart"/>
            <w:tcBorders>
              <w:top w:val="nil"/>
              <w:left w:val="single" w:color="auto" w:sz="4" w:space="0"/>
              <w:bottom w:val="single" w:color="000000" w:sz="4" w:space="0"/>
              <w:right w:val="single" w:color="auto" w:sz="4" w:space="0"/>
            </w:tcBorders>
            <w:noWrap w:val="0"/>
            <w:textDirection w:val="tbRlV"/>
            <w:vAlign w:val="center"/>
          </w:tcPr>
          <w:p>
            <w:pPr>
              <w:widowControl/>
              <w:spacing w:line="320" w:lineRule="exact"/>
              <w:jc w:val="center"/>
              <w:rPr>
                <w:rFonts w:hint="eastAsia" w:eastAsia="方正仿宋_GBK"/>
                <w:kern w:val="0"/>
                <w:szCs w:val="21"/>
              </w:rPr>
            </w:pPr>
            <w:r>
              <w:rPr>
                <w:rFonts w:hint="eastAsia" w:eastAsia="方正仿宋_GBK"/>
                <w:kern w:val="0"/>
                <w:szCs w:val="21"/>
              </w:rPr>
              <w:t>过程（30分）</w:t>
            </w:r>
          </w:p>
        </w:tc>
        <w:tc>
          <w:tcPr>
            <w:tcW w:w="613" w:type="dxa"/>
            <w:vMerge w:val="restart"/>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预算执行（20分）</w:t>
            </w: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预算完成率（4分）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部门（单位）本年度预算完成数与预算数的比率，用以反映和考核部门（单位）预算完成程度。</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预算完成率=（预算完成数/预算数）×100%。（完成年初预算计4分，未完成年初按比例扣减）</w:t>
            </w:r>
          </w:p>
          <w:p>
            <w:pPr>
              <w:widowControl/>
              <w:spacing w:line="320" w:lineRule="exact"/>
              <w:jc w:val="left"/>
              <w:rPr>
                <w:rFonts w:hint="eastAsia" w:eastAsia="方正仿宋_GBK"/>
                <w:kern w:val="0"/>
                <w:szCs w:val="21"/>
              </w:rPr>
            </w:pPr>
            <w:r>
              <w:rPr>
                <w:rFonts w:hint="eastAsia" w:eastAsia="方正仿宋_GBK"/>
                <w:kern w:val="0"/>
                <w:szCs w:val="21"/>
              </w:rPr>
              <w:t>预算完成数：部门（单位）本年度实际完成的预算数。</w:t>
            </w:r>
          </w:p>
          <w:p>
            <w:pPr>
              <w:widowControl/>
              <w:spacing w:line="320" w:lineRule="exact"/>
              <w:jc w:val="left"/>
              <w:rPr>
                <w:rFonts w:hint="eastAsia" w:eastAsia="方正仿宋_GBK"/>
                <w:kern w:val="0"/>
                <w:szCs w:val="21"/>
              </w:rPr>
            </w:pPr>
            <w:r>
              <w:rPr>
                <w:rFonts w:hint="eastAsia" w:eastAsia="方正仿宋_GBK"/>
                <w:kern w:val="0"/>
                <w:szCs w:val="21"/>
              </w:rPr>
              <w:t>预算数：财政部门批复的本年度部门（单位）预算数。</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4</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trHeight w:val="3986" w:hRule="atLeast"/>
          <w:jc w:val="center"/>
        </w:trPr>
        <w:tc>
          <w:tcPr>
            <w:tcW w:w="6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预算调整率（2分）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部门（单位）本年度预算调整数与预算数的比率，用以反映和考核部门（单位）预算的调整程度。</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预算调整率=（预算调整数/预算数）×100%。（未调整的计2分，调整了的除特殊原因外按比例扣减）</w:t>
            </w:r>
          </w:p>
          <w:p>
            <w:pPr>
              <w:widowControl/>
              <w:spacing w:line="320" w:lineRule="exact"/>
              <w:jc w:val="left"/>
              <w:rPr>
                <w:rFonts w:hint="eastAsia" w:eastAsia="方正仿宋_GBK"/>
                <w:kern w:val="0"/>
                <w:szCs w:val="21"/>
              </w:rPr>
            </w:pPr>
            <w:r>
              <w:rPr>
                <w:rFonts w:hint="eastAsia" w:eastAsia="方正仿宋_GBK"/>
                <w:kern w:val="0"/>
                <w:szCs w:val="21"/>
              </w:rPr>
              <w:t>预算调整数：部门（单位）在本年度内涉及预算的追加、追减或结构调整的资金总和（因落实国家政策、发生不可抗力、上级部门或本级党委政府临时交办而产生的调整除外）。</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2</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trHeight w:val="5033" w:hRule="atLeast"/>
          <w:jc w:val="center"/>
        </w:trPr>
        <w:tc>
          <w:tcPr>
            <w:tcW w:w="6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支付进度率（2分）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部门（单位）实际支付进度与既定支付进度的比率，用以反映和考核部门（单位）预算执行的及时性和均衡性程度。</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支付进度率=（实际支付进度/既定支付进度）×100%。完成年终进度的计1分，按季度完成预算进度的计1分。</w:t>
            </w:r>
          </w:p>
          <w:p>
            <w:pPr>
              <w:widowControl/>
              <w:spacing w:line="320" w:lineRule="exact"/>
              <w:jc w:val="left"/>
              <w:rPr>
                <w:rFonts w:hint="eastAsia" w:eastAsia="方正仿宋_GBK"/>
                <w:kern w:val="0"/>
                <w:szCs w:val="21"/>
              </w:rPr>
            </w:pPr>
            <w:r>
              <w:rPr>
                <w:rFonts w:hint="eastAsia" w:eastAsia="方正仿宋_GBK"/>
                <w:kern w:val="0"/>
                <w:szCs w:val="21"/>
              </w:rPr>
              <w:t>实际支付进度：部门（单位）在某一时点的支出预算执行总数与年度支出预算数的比率。</w:t>
            </w:r>
          </w:p>
          <w:p>
            <w:pPr>
              <w:widowControl/>
              <w:spacing w:line="320" w:lineRule="exact"/>
              <w:jc w:val="left"/>
              <w:rPr>
                <w:rFonts w:hint="eastAsia" w:eastAsia="方正仿宋_GBK"/>
                <w:kern w:val="0"/>
                <w:szCs w:val="21"/>
              </w:rPr>
            </w:pPr>
            <w:r>
              <w:rPr>
                <w:rFonts w:hint="eastAsia" w:eastAsia="方正仿宋_GBK"/>
                <w:kern w:val="0"/>
                <w:szCs w:val="21"/>
              </w:rPr>
              <w:t>既定支付进度：由部门（单位）在申报部门整体绩效目标时，参照序时支付进度、前三年支付进度、同级部门平均支付进度水平等确定的，在某一时点应达到的支付进度（比率）。</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2</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trHeight w:val="2811" w:hRule="atLeast"/>
          <w:jc w:val="center"/>
        </w:trPr>
        <w:tc>
          <w:tcPr>
            <w:tcW w:w="6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结转结余率（2分）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部门（单位）本年度结转结余总额与支出预算数的比率，用以反映和考核部门（单位）对本年度结转结余资金的实际控制程度。</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结转结余率=结转结余总额/支出预算数×100%。低于5%的计1分，每超过5个百分点扣1分，扣完为止。</w:t>
            </w:r>
          </w:p>
          <w:p>
            <w:pPr>
              <w:widowControl/>
              <w:spacing w:line="320" w:lineRule="exact"/>
              <w:jc w:val="left"/>
              <w:rPr>
                <w:rFonts w:hint="eastAsia" w:eastAsia="方正仿宋_GBK"/>
                <w:kern w:val="0"/>
                <w:szCs w:val="21"/>
              </w:rPr>
            </w:pPr>
            <w:r>
              <w:rPr>
                <w:rFonts w:hint="eastAsia" w:eastAsia="方正仿宋_GBK"/>
                <w:kern w:val="0"/>
                <w:szCs w:val="21"/>
              </w:rPr>
              <w:t>结转结余总额：部门（单位）本年度的结转资金与结余资金之和（以决算数为准）。</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2</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jc w:val="center"/>
        </w:trPr>
        <w:tc>
          <w:tcPr>
            <w:tcW w:w="6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结转结余变动率（2分）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部门（单位）本年度结转结余资金总额与上年度结转结余资金总额的变动比率，用以反映和考核部门（单位）对控制结转结余资金的努力程度。</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结转结余变动率=[（本年度累计结转结余资金总额-上年度累计结转结余资金总额）/上年度累计结转结余资金总额]×100%。（低于15%的计2分，每超过5个百分点扣1分，扣完为止）</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2</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jc w:val="center"/>
        </w:trPr>
        <w:tc>
          <w:tcPr>
            <w:tcW w:w="6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公用经费控制率（2分）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部门（单位）本年度实际支出的公用经费总额与预算安排的公用经费总额的比率，用以反映和考核部门（单位）对机构运转成本的实际控制程度。</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公用经费控制率=（实际支出公用经费总额/预算安排公用经费总额）×100%。（为100%的计2分，每超过1个百分点扣0.1分，扣完为止）</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2</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jc w:val="center"/>
        </w:trPr>
        <w:tc>
          <w:tcPr>
            <w:tcW w:w="6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“三公经费”控制率（2分）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部门（单位）本年度“三公经费”实际支出数与预算安排数的比率，用以反映和考核部门（单位）对“三公经费”的实际控制程度。</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“三公经费”控制率=（“三公经费”实际支出数/“三公经费”预算安排数）×100%。（为100%的计2分，每超过1个百分点扣0.5分，扣完为止）</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2</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jc w:val="center"/>
        </w:trPr>
        <w:tc>
          <w:tcPr>
            <w:tcW w:w="6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政府采购执行率（4分）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部门（单位）本年度实际政府采购金额与年初政府采购预算的比率，用以反映和考核部门（单位）政府采购预算执行情况。</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政府采购执行率=（实际政府采购金额/政府采购预算数）×100%。（为100%的计2分，每低于1个百分点扣0.5分，扣完为止）</w:t>
            </w:r>
          </w:p>
          <w:p>
            <w:pPr>
              <w:widowControl/>
              <w:spacing w:line="320" w:lineRule="exact"/>
              <w:jc w:val="left"/>
              <w:rPr>
                <w:rFonts w:hint="eastAsia" w:eastAsia="方正仿宋_GBK"/>
                <w:kern w:val="0"/>
                <w:szCs w:val="21"/>
              </w:rPr>
            </w:pPr>
            <w:r>
              <w:rPr>
                <w:rFonts w:hint="eastAsia" w:eastAsia="方正仿宋_GBK"/>
                <w:kern w:val="0"/>
                <w:szCs w:val="21"/>
              </w:rPr>
              <w:t xml:space="preserve">政府采购预算：采购机关根据事业发展计划和行政任务编制的、并经过规定程序批准的年度政府采购计划。 </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4</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trHeight w:val="2853" w:hRule="atLeast"/>
          <w:jc w:val="center"/>
        </w:trPr>
        <w:tc>
          <w:tcPr>
            <w:tcW w:w="6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预算管理（5分）</w:t>
            </w: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管理制度健全性（2分）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部门（单位）为加强预算管理、规范财务行为而制定的管理制度是否健全完整，用以反映和考核部门（单位）预算管理制度对完成主要职责或促进事业发展的保障情况。</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是否已制定或具有预算资金管理办法、内部财务管理制度、会计核算制度等管理制度；（1分）</w:t>
            </w:r>
          </w:p>
          <w:p>
            <w:pPr>
              <w:widowControl/>
              <w:spacing w:line="320" w:lineRule="exact"/>
              <w:jc w:val="lef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相关管理制度是否合法、合规、完整；（0.5分）</w:t>
            </w:r>
          </w:p>
          <w:p>
            <w:pPr>
              <w:widowControl/>
              <w:spacing w:line="320" w:lineRule="exact"/>
              <w:jc w:val="lef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相关管理制度是否得到有效执行。（0.5分）</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2</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jc w:val="center"/>
        </w:trPr>
        <w:tc>
          <w:tcPr>
            <w:tcW w:w="6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资金使用合规性（1分）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部门（单位）使用预算资金是否符合相关的预算财务管理制度的规定，用以反映和考核部门（单位）预算资金的规范运行情况。</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是否符合国家财经法规和财务管理制度规定以及有关专项资金管理办法的规定；（0.2分）</w:t>
            </w:r>
          </w:p>
          <w:p>
            <w:pPr>
              <w:widowControl/>
              <w:spacing w:line="320" w:lineRule="exact"/>
              <w:jc w:val="lef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资金的拨付是否有完整的审批程序和手续；（0.2分）</w:t>
            </w:r>
          </w:p>
          <w:p>
            <w:pPr>
              <w:widowControl/>
              <w:spacing w:line="320" w:lineRule="exact"/>
              <w:jc w:val="lef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项目的重大开支是否经过评估论证；（0.2分）</w:t>
            </w:r>
          </w:p>
          <w:p>
            <w:pPr>
              <w:widowControl/>
              <w:spacing w:line="320" w:lineRule="exact"/>
              <w:jc w:val="lef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是否符合部门预算批复的用途；（0.2分）</w:t>
            </w:r>
          </w:p>
          <w:p>
            <w:pPr>
              <w:widowControl/>
              <w:spacing w:line="320" w:lineRule="exact"/>
              <w:jc w:val="left"/>
              <w:rPr>
                <w:rFonts w:hint="eastAsia" w:eastAsia="方正仿宋_GBK"/>
                <w:kern w:val="0"/>
                <w:szCs w:val="21"/>
              </w:rPr>
            </w:pPr>
            <w:r>
              <w:rPr>
                <w:rFonts w:hint="eastAsia" w:eastAsia="方正仿宋_GBK" w:cs="宋体"/>
                <w:kern w:val="0"/>
                <w:szCs w:val="21"/>
              </w:rPr>
              <w:t>⑤</w:t>
            </w:r>
            <w:r>
              <w:rPr>
                <w:rFonts w:hint="eastAsia" w:eastAsia="方正仿宋_GBK"/>
                <w:kern w:val="0"/>
                <w:szCs w:val="21"/>
              </w:rPr>
              <w:t>是否存在截留、挤占、挪用、虚列支出等情况。（0.2分）</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1</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trHeight w:val="2406" w:hRule="atLeast"/>
          <w:jc w:val="center"/>
        </w:trPr>
        <w:tc>
          <w:tcPr>
            <w:tcW w:w="6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预决算信息公开性（1分）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部门（单位）是否按照政府信息公开有关规定公开相关预决算信息，用以反映和考核部门（单位）预决算管理的公开透明情况。</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是否按规定内容公开预决算信息；（0.5分）</w:t>
            </w:r>
          </w:p>
          <w:p>
            <w:pPr>
              <w:widowControl/>
              <w:spacing w:line="320" w:lineRule="exact"/>
              <w:jc w:val="lef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是否按规定时限公开预决算信息。（0.5分）</w:t>
            </w:r>
          </w:p>
          <w:p>
            <w:pPr>
              <w:widowControl/>
              <w:spacing w:line="320" w:lineRule="exact"/>
              <w:jc w:val="left"/>
              <w:rPr>
                <w:rFonts w:hint="eastAsia" w:eastAsia="方正仿宋_GBK"/>
                <w:kern w:val="0"/>
                <w:szCs w:val="21"/>
              </w:rPr>
            </w:pPr>
            <w:r>
              <w:rPr>
                <w:rFonts w:hint="eastAsia" w:eastAsia="方正仿宋_GBK"/>
                <w:kern w:val="0"/>
                <w:szCs w:val="21"/>
              </w:rPr>
              <w:t>预决算信息是指与部门预算、执行、决算、监督、绩效等管理相关的信息。</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1</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trHeight w:val="2210" w:hRule="atLeast"/>
          <w:jc w:val="center"/>
        </w:trPr>
        <w:tc>
          <w:tcPr>
            <w:tcW w:w="6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基础信息完善性（1分）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部门（单位）基础信息是否完善，用以反映和考核基础信息对预算管理工作的支撑情况。</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基础数据信息和会计信息资料是否真实；（0.4分）</w:t>
            </w:r>
          </w:p>
          <w:p>
            <w:pPr>
              <w:widowControl/>
              <w:spacing w:line="320" w:lineRule="exact"/>
              <w:jc w:val="lef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基础数据信息和会计信息资料是否完整；（0.3分）</w:t>
            </w:r>
          </w:p>
          <w:p>
            <w:pPr>
              <w:widowControl/>
              <w:spacing w:line="320" w:lineRule="exact"/>
              <w:jc w:val="lef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基础数据信息和会计信息资料是否准确。（0.3分）</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1</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trHeight w:val="3049" w:hRule="atLeast"/>
          <w:jc w:val="center"/>
        </w:trPr>
        <w:tc>
          <w:tcPr>
            <w:tcW w:w="6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资产管理（5分）</w:t>
            </w: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管理制度健全性（2分）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部门（单位）为加强资产管理、规范资产管理行为而制定的管理制度是否健全完整，用以反映和考核部门（单位）资产管理制度对完成主要职责或促进社会发展的保障情况。</w:t>
            </w:r>
          </w:p>
        </w:tc>
        <w:tc>
          <w:tcPr>
            <w:tcW w:w="2654" w:type="dxa"/>
            <w:tcBorders>
              <w:top w:val="nil"/>
              <w:left w:val="nil"/>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是否已制定或具有资产管理制度；（1分）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相关资金管理制度是否合法、合规、完整；（0.5分）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相关资产管理制度是否得到有效执行。（0.5分）</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2</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trHeight w:val="3567" w:hRule="atLeast"/>
          <w:jc w:val="center"/>
        </w:trPr>
        <w:tc>
          <w:tcPr>
            <w:tcW w:w="6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资产管理安全性（2分）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部门（单位）的资产是否保存完整、使用合规、配置合理、处置规范、收入及时足额上缴，用以反映和考核部门（单位）资产安全运行情况。</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资产保存是否完整；（0.4分）</w:t>
            </w:r>
          </w:p>
          <w:p>
            <w:pPr>
              <w:widowControl/>
              <w:spacing w:line="320" w:lineRule="exact"/>
              <w:jc w:val="lef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资产配置是否合理；（0.4分）</w:t>
            </w:r>
          </w:p>
          <w:p>
            <w:pPr>
              <w:widowControl/>
              <w:spacing w:line="320" w:lineRule="exact"/>
              <w:jc w:val="lef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资产处置是否规范；（0.4分）</w:t>
            </w:r>
          </w:p>
          <w:p>
            <w:pPr>
              <w:widowControl/>
              <w:spacing w:line="320" w:lineRule="exact"/>
              <w:jc w:val="lef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资产账务管理是否合规，是否帐实相符；（0.4分）</w:t>
            </w:r>
          </w:p>
          <w:p>
            <w:pPr>
              <w:widowControl/>
              <w:spacing w:line="320" w:lineRule="exact"/>
              <w:jc w:val="left"/>
              <w:rPr>
                <w:rFonts w:hint="eastAsia" w:eastAsia="方正仿宋_GBK"/>
                <w:kern w:val="0"/>
                <w:szCs w:val="21"/>
              </w:rPr>
            </w:pPr>
            <w:r>
              <w:rPr>
                <w:rFonts w:hint="eastAsia" w:eastAsia="方正仿宋_GBK" w:cs="宋体"/>
                <w:kern w:val="0"/>
                <w:szCs w:val="21"/>
              </w:rPr>
              <w:t>⑤</w:t>
            </w:r>
            <w:r>
              <w:rPr>
                <w:rFonts w:hint="eastAsia" w:eastAsia="方正仿宋_GBK"/>
                <w:kern w:val="0"/>
                <w:szCs w:val="21"/>
              </w:rPr>
              <w:t>资产是否有偿使用及处置收入及时足额上缴。（0.4分）</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2</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trHeight w:val="2155" w:hRule="atLeast"/>
          <w:jc w:val="center"/>
        </w:trPr>
        <w:tc>
          <w:tcPr>
            <w:tcW w:w="672" w:type="dxa"/>
            <w:vMerge w:val="continue"/>
            <w:tcBorders>
              <w:top w:val="nil"/>
              <w:left w:val="single" w:color="auto" w:sz="4" w:space="0"/>
              <w:bottom w:val="single" w:color="000000"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固定资产利用率（1分）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部门（单位）实际在用固定资产总额与所有固定资产总额的比率，用以反映和考核部门（单位）固定资产使用效率程度。</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固定资产利用率=（实际在用固定资产总额/所有固定资产总额）×100%。（利用率为100%的计1分，每降1个百分点扣0.1分，扣完为止）</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1</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jc w:val="center"/>
        </w:trPr>
        <w:tc>
          <w:tcPr>
            <w:tcW w:w="672"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320" w:lineRule="exact"/>
              <w:jc w:val="center"/>
              <w:rPr>
                <w:rFonts w:hint="eastAsia" w:eastAsia="方正仿宋_GBK"/>
                <w:kern w:val="0"/>
                <w:szCs w:val="21"/>
              </w:rPr>
            </w:pPr>
            <w:r>
              <w:rPr>
                <w:rFonts w:hint="eastAsia" w:eastAsia="方正仿宋_GBK"/>
                <w:kern w:val="0"/>
                <w:szCs w:val="21"/>
              </w:rPr>
              <w:t>产 出（30分）</w:t>
            </w:r>
          </w:p>
        </w:tc>
        <w:tc>
          <w:tcPr>
            <w:tcW w:w="613"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职责履行（30分）</w:t>
            </w: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实际完成率（8分）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部门（单位）履行职责而实际完成工作数与计划工作数的比率，用以反映和考核部门（单位）履职工作任务目标的实现程度。</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实际完成率=（实际完成工作数/计划工作数）×100%。（实际得分=实际工作完成率*8分）</w:t>
            </w:r>
          </w:p>
          <w:p>
            <w:pPr>
              <w:widowControl/>
              <w:spacing w:line="320" w:lineRule="exact"/>
              <w:jc w:val="left"/>
              <w:rPr>
                <w:rFonts w:hint="eastAsia" w:eastAsia="方正仿宋_GBK"/>
                <w:kern w:val="0"/>
                <w:szCs w:val="21"/>
              </w:rPr>
            </w:pPr>
            <w:r>
              <w:rPr>
                <w:rFonts w:hint="eastAsia" w:eastAsia="方正仿宋_GBK"/>
                <w:kern w:val="0"/>
                <w:szCs w:val="21"/>
              </w:rPr>
              <w:t>实际完成工作数：一定时期（年度或规划期）内部门（单位）实际完成工作任务的数量。</w:t>
            </w:r>
          </w:p>
          <w:p>
            <w:pPr>
              <w:widowControl/>
              <w:spacing w:line="320" w:lineRule="exact"/>
              <w:jc w:val="left"/>
              <w:rPr>
                <w:rFonts w:hint="eastAsia" w:eastAsia="方正仿宋_GBK"/>
                <w:kern w:val="0"/>
                <w:szCs w:val="21"/>
              </w:rPr>
            </w:pPr>
            <w:r>
              <w:rPr>
                <w:rFonts w:hint="eastAsia" w:eastAsia="方正仿宋_GBK"/>
                <w:kern w:val="0"/>
                <w:szCs w:val="21"/>
              </w:rPr>
              <w:t>计划工作数：部门（单位）整体绩效目标确定的一定时期（年度或规划期）内预计完成工作任务的数量。</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8</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trHeight w:val="2322" w:hRule="atLeast"/>
          <w:jc w:val="center"/>
        </w:trPr>
        <w:tc>
          <w:tcPr>
            <w:tcW w:w="672"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完成及时率（4分）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部门（单位）在规定时限内及时完成的实际工作数与计划工作数的比率，用以反映和考核部门履职时效目标的实现程度。</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完成及时率=（及时完成实际工作数/计划工作数）×100%。（1--4季度各得1分）</w:t>
            </w:r>
          </w:p>
          <w:p>
            <w:pPr>
              <w:widowControl/>
              <w:spacing w:line="320" w:lineRule="exact"/>
              <w:jc w:val="left"/>
              <w:rPr>
                <w:rFonts w:hint="eastAsia" w:eastAsia="方正仿宋_GBK"/>
                <w:kern w:val="0"/>
                <w:szCs w:val="21"/>
              </w:rPr>
            </w:pPr>
            <w:r>
              <w:rPr>
                <w:rFonts w:hint="eastAsia" w:eastAsia="方正仿宋_GBK"/>
                <w:kern w:val="0"/>
                <w:szCs w:val="21"/>
              </w:rPr>
              <w:t>及时完成实际工作数：部门（单位）按照整体绩效目标确定的时限实际完成的工作任务数量。</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4</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jc w:val="center"/>
        </w:trPr>
        <w:tc>
          <w:tcPr>
            <w:tcW w:w="672"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nil"/>
              <w:left w:val="nil"/>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质量达标率（8分）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达到质量标准（绩效标准值）的实际工作数与计划工作数的比率，用以反映和考核部门履职质量目标的实现程度。</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质量达标率=（质量达标实际工作数/计划工作数）×100%。（实际得分=达标率*8分）</w:t>
            </w:r>
          </w:p>
          <w:p>
            <w:pPr>
              <w:widowControl/>
              <w:spacing w:line="320" w:lineRule="exact"/>
              <w:jc w:val="left"/>
              <w:rPr>
                <w:rFonts w:hint="eastAsia" w:eastAsia="方正仿宋_GBK"/>
                <w:kern w:val="0"/>
                <w:szCs w:val="21"/>
              </w:rPr>
            </w:pPr>
            <w:r>
              <w:rPr>
                <w:rFonts w:hint="eastAsia" w:eastAsia="方正仿宋_GBK"/>
                <w:kern w:val="0"/>
                <w:szCs w:val="21"/>
              </w:rPr>
              <w:t>质量达标实际工作数：一定时期（年度或规划期）内部门（单位）实际完成工作数中达到部门绩效目标要求（绩效标准值）的工作任务数量。</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8</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jc w:val="center"/>
        </w:trPr>
        <w:tc>
          <w:tcPr>
            <w:tcW w:w="672"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nil"/>
              <w:left w:val="nil"/>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重点工作办结率（10分）</w:t>
            </w:r>
          </w:p>
        </w:tc>
        <w:tc>
          <w:tcPr>
            <w:tcW w:w="2335"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部门（单位）年度重点工作实际完成数与交办或下达数的比率，用以反映部门（单位）对重点工作的办理落实程度。</w:t>
            </w:r>
          </w:p>
        </w:tc>
        <w:tc>
          <w:tcPr>
            <w:tcW w:w="2654" w:type="dxa"/>
            <w:tcBorders>
              <w:top w:val="nil"/>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重点工作办结率=（重点工作实际完成数/交办或下达数）×100%。（实际得分=办结率*10分）</w:t>
            </w:r>
          </w:p>
          <w:p>
            <w:pPr>
              <w:widowControl/>
              <w:spacing w:line="320" w:lineRule="exact"/>
              <w:jc w:val="left"/>
              <w:rPr>
                <w:rFonts w:hint="eastAsia" w:eastAsia="方正仿宋_GBK"/>
                <w:kern w:val="0"/>
                <w:szCs w:val="21"/>
              </w:rPr>
            </w:pPr>
            <w:r>
              <w:rPr>
                <w:rFonts w:hint="eastAsia" w:eastAsia="方正仿宋_GBK"/>
                <w:kern w:val="0"/>
                <w:szCs w:val="21"/>
              </w:rPr>
              <w:t>重点工作是指党委、政府、人大、相关部门交办或下达的工作任务。</w:t>
            </w:r>
          </w:p>
        </w:tc>
        <w:tc>
          <w:tcPr>
            <w:tcW w:w="68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10</w:t>
            </w:r>
          </w:p>
        </w:tc>
        <w:tc>
          <w:tcPr>
            <w:tcW w:w="971" w:type="dxa"/>
            <w:tcBorders>
              <w:top w:val="nil"/>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jc w:val="center"/>
        </w:trPr>
        <w:tc>
          <w:tcPr>
            <w:tcW w:w="672"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widowControl/>
              <w:spacing w:line="320" w:lineRule="exact"/>
              <w:jc w:val="center"/>
              <w:rPr>
                <w:rFonts w:hint="eastAsia" w:eastAsia="方正仿宋_GBK"/>
                <w:kern w:val="0"/>
                <w:szCs w:val="21"/>
              </w:rPr>
            </w:pPr>
            <w:r>
              <w:rPr>
                <w:rFonts w:hint="eastAsia" w:eastAsia="方正仿宋_GBK"/>
                <w:kern w:val="0"/>
                <w:szCs w:val="21"/>
              </w:rPr>
              <w:t>效 果（20分）</w:t>
            </w:r>
          </w:p>
        </w:tc>
        <w:tc>
          <w:tcPr>
            <w:tcW w:w="6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履职效益（20分）</w:t>
            </w:r>
          </w:p>
        </w:tc>
        <w:tc>
          <w:tcPr>
            <w:tcW w:w="1089"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经济效益（5分）</w:t>
            </w:r>
          </w:p>
        </w:tc>
        <w:tc>
          <w:tcPr>
            <w:tcW w:w="2335"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部门（单位）履行职责对经济发展所带来的直接或间接影响。</w:t>
            </w:r>
          </w:p>
        </w:tc>
        <w:tc>
          <w:tcPr>
            <w:tcW w:w="26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此三项指标为部门整体支出绩效评价指标的共性要素，各单位按照部门整体支出绩效目标实现程度为依据。（按经济效益实现程度*5、社会效益实现程度*5、生态效益实现程度*5计算实际得分）</w:t>
            </w:r>
          </w:p>
        </w:tc>
        <w:tc>
          <w:tcPr>
            <w:tcW w:w="681"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971"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jc w:val="center"/>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社会效益（5分）</w:t>
            </w:r>
          </w:p>
        </w:tc>
        <w:tc>
          <w:tcPr>
            <w:tcW w:w="2335"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部门（单位）履行职责对社会发展所带来的直接或间接影响。</w:t>
            </w:r>
          </w:p>
        </w:tc>
        <w:tc>
          <w:tcPr>
            <w:tcW w:w="26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81"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4</w:t>
            </w:r>
          </w:p>
        </w:tc>
        <w:tc>
          <w:tcPr>
            <w:tcW w:w="971"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jc w:val="center"/>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生态效益（5分）</w:t>
            </w:r>
          </w:p>
        </w:tc>
        <w:tc>
          <w:tcPr>
            <w:tcW w:w="2335"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部门（单位）履行职责对生态环境所带来的直接或间接影响。</w:t>
            </w:r>
          </w:p>
        </w:tc>
        <w:tc>
          <w:tcPr>
            <w:tcW w:w="26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81"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4</w:t>
            </w:r>
          </w:p>
        </w:tc>
        <w:tc>
          <w:tcPr>
            <w:tcW w:w="971"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jc w:val="center"/>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6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89"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社会公众或服务对象满意度（5分）</w:t>
            </w:r>
          </w:p>
        </w:tc>
        <w:tc>
          <w:tcPr>
            <w:tcW w:w="2335"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社会公众或部门（单位）的服务对象对部门履职效果的满意程度。</w:t>
            </w:r>
          </w:p>
        </w:tc>
        <w:tc>
          <w:tcPr>
            <w:tcW w:w="2654"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社会公众或服务对象是指部门（单位）履行职责而影响到的部门、群体或个人。一般采取社会调查的方式。（按收到的服务对象的满意率计算得分）</w:t>
            </w:r>
          </w:p>
        </w:tc>
        <w:tc>
          <w:tcPr>
            <w:tcW w:w="681"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971"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r>
        <w:tblPrEx>
          <w:tblCellMar>
            <w:top w:w="0" w:type="dxa"/>
            <w:left w:w="28" w:type="dxa"/>
            <w:bottom w:w="0" w:type="dxa"/>
            <w:right w:w="28" w:type="dxa"/>
          </w:tblCellMar>
        </w:tblPrEx>
        <w:trPr>
          <w:wBefore w:w="0" w:type="dxa"/>
          <w:wAfter w:w="0" w:type="dxa"/>
          <w:jc w:val="center"/>
        </w:trPr>
        <w:tc>
          <w:tcPr>
            <w:tcW w:w="736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szCs w:val="21"/>
              </w:rPr>
              <w:t>合      计</w:t>
            </w:r>
          </w:p>
        </w:tc>
        <w:tc>
          <w:tcPr>
            <w:tcW w:w="681"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98</w:t>
            </w:r>
          </w:p>
        </w:tc>
        <w:tc>
          <w:tcPr>
            <w:tcW w:w="971"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p>
        </w:tc>
      </w:tr>
    </w:tbl>
    <w:p>
      <w:pPr>
        <w:spacing w:line="600" w:lineRule="exact"/>
        <w:ind w:firstLine="640" w:firstLineChars="200"/>
        <w:rPr>
          <w:rFonts w:hint="eastAsia" w:eastAsia="方正仿宋_GBK"/>
          <w:b/>
          <w:color w:val="000000"/>
          <w:kern w:val="0"/>
          <w:sz w:val="32"/>
          <w:szCs w:val="32"/>
        </w:rPr>
      </w:pPr>
      <w:r>
        <w:rPr>
          <w:rFonts w:hint="eastAsia" w:eastAsia="方正仿宋_GBK"/>
          <w:b/>
          <w:color w:val="000000"/>
          <w:kern w:val="0"/>
          <w:sz w:val="32"/>
          <w:szCs w:val="32"/>
        </w:rPr>
        <w:t>自评依据及说明：</w:t>
      </w:r>
    </w:p>
    <w:p>
      <w:pPr>
        <w:spacing w:line="600" w:lineRule="exact"/>
        <w:ind w:firstLine="640" w:firstLineChars="200"/>
        <w:rPr>
          <w:rFonts w:hint="eastAsia" w:eastAsia="方正仿宋_GBK" w:cs="方正仿宋简体"/>
          <w:sz w:val="32"/>
          <w:szCs w:val="32"/>
        </w:rPr>
      </w:pPr>
      <w:r>
        <w:rPr>
          <w:rFonts w:hint="eastAsia" w:eastAsia="方正仿宋_GBK" w:cs="方正仿宋简体"/>
          <w:sz w:val="32"/>
          <w:szCs w:val="32"/>
        </w:rPr>
        <w:t>1．目标设定依据充分，指标清晰得5分。其中：整体绩效目标设置科学合理，与部门履职、年度工作任务相符，得2分；绩效指标清晰、细化、可衡量，得3分。</w:t>
      </w:r>
    </w:p>
    <w:p>
      <w:pPr>
        <w:spacing w:line="600" w:lineRule="exact"/>
        <w:ind w:firstLine="640" w:firstLineChars="200"/>
        <w:rPr>
          <w:rFonts w:hint="eastAsia" w:eastAsia="方正仿宋_GBK" w:cs="方正仿宋简体"/>
          <w:sz w:val="32"/>
          <w:szCs w:val="32"/>
        </w:rPr>
      </w:pPr>
      <w:r>
        <w:rPr>
          <w:rFonts w:hint="eastAsia" w:eastAsia="方正仿宋_GBK" w:cs="方正仿宋简体"/>
          <w:sz w:val="32"/>
          <w:szCs w:val="32"/>
        </w:rPr>
        <w:t>2．预算配置控制较好得15分。其中：在职119人/编制140人*100%=85%，得5分；“三公”经费预算数变动率比2020年度减少7.75%（三公经费变动率-8.37%=本年度三公经费总额23.09万元-上年度三公经费总额25.03万元/上年度三公经费总额25.03万元），得5分；重点支出安排率100%，得5分。</w:t>
      </w:r>
    </w:p>
    <w:p>
      <w:pPr>
        <w:spacing w:line="600" w:lineRule="exact"/>
        <w:ind w:firstLine="640" w:firstLineChars="200"/>
        <w:rPr>
          <w:rFonts w:hint="eastAsia" w:eastAsia="方正仿宋_GBK" w:cs="方正仿宋简体"/>
          <w:sz w:val="32"/>
          <w:szCs w:val="32"/>
        </w:rPr>
      </w:pPr>
      <w:r>
        <w:rPr>
          <w:rFonts w:hint="eastAsia" w:eastAsia="方正仿宋_GBK" w:cs="方正仿宋简体"/>
          <w:sz w:val="32"/>
          <w:szCs w:val="32"/>
        </w:rPr>
        <w:t>3．预算执行到位得20分。其中：完成年初预算得4分；预算调整得2分；结转结余率=结转总额0万元/支出预算数</w:t>
      </w:r>
      <w:r>
        <w:rPr>
          <w:rFonts w:hint="eastAsia" w:eastAsia="方正仿宋_GBK"/>
          <w:sz w:val="32"/>
          <w:szCs w:val="32"/>
        </w:rPr>
        <w:t>3862.38824</w:t>
      </w:r>
      <w:r>
        <w:rPr>
          <w:rFonts w:hint="eastAsia" w:eastAsia="方正仿宋_GBK" w:cs="方正仿宋简体"/>
          <w:sz w:val="32"/>
          <w:szCs w:val="32"/>
        </w:rPr>
        <w:t>万元*100%=0%，得2分；结转结余变动率=（本年度累计集中结转总额0万元-上年度累计结转总额285.76万元）/上年度累计结转总额285.76万元=0%），得2分；公用经费控制率=（实际支出公用经费505.67万元/预算安排公用经费505.67万元）*100%=100%，得2分；“三公”经费总体控制较好，“三公”经费控制率=（“三公经费”实际支出数23.09万元/“三公经费”预算安排数26万元）*100%=88.81%，得2分；2021年我单位执行农业公共安全突发事件应急处置系统执行政府采购45万元，政府采购执行率为100%，得4分。</w:t>
      </w:r>
    </w:p>
    <w:p>
      <w:pPr>
        <w:spacing w:line="600" w:lineRule="exact"/>
        <w:ind w:firstLine="640" w:firstLineChars="200"/>
        <w:rPr>
          <w:rFonts w:hint="eastAsia" w:eastAsia="方正仿宋_GBK" w:cs="方正仿宋简体"/>
          <w:sz w:val="32"/>
          <w:szCs w:val="32"/>
        </w:rPr>
      </w:pPr>
      <w:r>
        <w:rPr>
          <w:rFonts w:hint="eastAsia" w:eastAsia="方正仿宋_GBK" w:cs="方正仿宋简体"/>
          <w:sz w:val="32"/>
          <w:szCs w:val="32"/>
        </w:rPr>
        <w:t>4．预算管理到位得5分，其中，管理制度健全性得2分，制定相关的财务制度，制度合法、合规、完整，得到了有效执行；资金使用合规性得1分，本年度支出的所有资金均符合规章制度，拨付程序和手续合规，3万元以上的支出全部经党组会议定后支出；预决算信息公开得1分，按规定内容和时限公开预决算信息；基础信息完善性得1分，单位基础数据和会计信息资料真实、完整、准确。</w:t>
      </w:r>
    </w:p>
    <w:p>
      <w:pPr>
        <w:spacing w:line="600" w:lineRule="exact"/>
        <w:ind w:firstLine="640" w:firstLineChars="200"/>
        <w:rPr>
          <w:rFonts w:hint="eastAsia" w:eastAsia="方正仿宋_GBK" w:cs="方正仿宋简体"/>
          <w:sz w:val="32"/>
          <w:szCs w:val="32"/>
        </w:rPr>
      </w:pPr>
      <w:r>
        <w:rPr>
          <w:rFonts w:hint="eastAsia" w:eastAsia="方正仿宋_GBK" w:cs="方正仿宋简体"/>
          <w:sz w:val="32"/>
          <w:szCs w:val="32"/>
        </w:rPr>
        <w:t>5．资产管理得5分，其中，管理制度健全性得2分，制定资产管理制度，资金管理制度，严格按照制度开展执行资产管理工作；资产管理安全性得2分，我局资产保存完整，配置合理，处置资产严格按照市财政局相关规定，资产实行在资产管理系统中实行动态管理，账实相符，资产处置收入及时足额上缴国库；固定资产利用率100%，得1分。</w:t>
      </w:r>
    </w:p>
    <w:p>
      <w:pPr>
        <w:spacing w:line="600" w:lineRule="exact"/>
        <w:ind w:firstLine="640" w:firstLineChars="200"/>
        <w:rPr>
          <w:rFonts w:hint="eastAsia" w:eastAsia="方正仿宋_GBK" w:cs="方正仿宋简体"/>
          <w:sz w:val="32"/>
          <w:szCs w:val="32"/>
        </w:rPr>
      </w:pPr>
      <w:r>
        <w:rPr>
          <w:rFonts w:hint="eastAsia" w:eastAsia="方正仿宋_GBK" w:cs="方正仿宋简体"/>
          <w:sz w:val="32"/>
          <w:szCs w:val="32"/>
        </w:rPr>
        <w:t>6．职责履行得30分，单位履行职责实际完成工作数与计划工作数100%，在规定时限内完成了目标任务，质量达标率100%，重点工作办结率100%。</w:t>
      </w:r>
    </w:p>
    <w:p>
      <w:pPr>
        <w:spacing w:line="600" w:lineRule="exact"/>
        <w:ind w:firstLine="640" w:firstLineChars="200"/>
        <w:rPr>
          <w:rFonts w:hint="eastAsia" w:eastAsia="方正仿宋_GBK" w:cs="方正仿宋简体"/>
          <w:sz w:val="32"/>
          <w:szCs w:val="32"/>
        </w:rPr>
      </w:pPr>
      <w:r>
        <w:rPr>
          <w:rFonts w:hint="eastAsia" w:eastAsia="方正仿宋_GBK" w:cs="方正仿宋简体"/>
          <w:sz w:val="32"/>
          <w:szCs w:val="32"/>
        </w:rPr>
        <w:t>7．履职效益得18分；部门整体支出绩效评价指标中的经济效益、社</w:t>
      </w:r>
      <w:r>
        <w:rPr>
          <w:rFonts w:hint="eastAsia" w:eastAsia="方正仿宋_GBK" w:cs="方正仿宋简体"/>
          <w:spacing w:val="-6"/>
          <w:sz w:val="32"/>
          <w:szCs w:val="32"/>
        </w:rPr>
        <w:t>会效益、生态效益实现率100%，我单位的各方面工作都得到社会大众的肯定和好评。社会公众或服务对象满意度较高。</w:t>
      </w:r>
    </w:p>
    <w:p>
      <w:pPr>
        <w:pStyle w:val="2"/>
        <w:spacing w:before="93" w:line="600" w:lineRule="exact"/>
        <w:ind w:firstLine="640" w:firstLineChars="200"/>
        <w:rPr>
          <w:rFonts w:hint="eastAsia" w:ascii="Times New Roman" w:eastAsia="方正仿宋_GBK" w:cs="方正仿宋简体"/>
          <w:sz w:val="32"/>
          <w:szCs w:val="32"/>
        </w:rPr>
      </w:pPr>
    </w:p>
    <w:p>
      <w:pPr>
        <w:spacing w:line="600" w:lineRule="exact"/>
        <w:ind w:firstLine="640" w:firstLineChars="200"/>
        <w:rPr>
          <w:rFonts w:hint="eastAsia" w:eastAsia="方正仿宋_GBK" w:cs="方正仿宋简体"/>
          <w:sz w:val="32"/>
          <w:szCs w:val="32"/>
        </w:rPr>
      </w:pPr>
    </w:p>
    <w:p>
      <w:pPr>
        <w:pStyle w:val="2"/>
        <w:spacing w:before="93" w:line="600" w:lineRule="exact"/>
        <w:ind w:firstLine="640" w:firstLineChars="200"/>
        <w:rPr>
          <w:rFonts w:hint="eastAsia" w:ascii="Times New Roman" w:eastAsia="方正仿宋_GBK" w:cs="方正仿宋简体"/>
          <w:sz w:val="32"/>
          <w:szCs w:val="32"/>
        </w:rPr>
      </w:pPr>
    </w:p>
    <w:p>
      <w:pPr>
        <w:spacing w:line="600" w:lineRule="exact"/>
        <w:ind w:firstLine="640" w:firstLineChars="200"/>
        <w:rPr>
          <w:rFonts w:hint="eastAsia" w:eastAsia="方正仿宋_GBK"/>
          <w:sz w:val="32"/>
          <w:szCs w:val="32"/>
        </w:rPr>
      </w:pPr>
    </w:p>
    <w:p>
      <w:pPr>
        <w:spacing w:line="600" w:lineRule="exact"/>
        <w:rPr>
          <w:rFonts w:hint="eastAsia" w:eastAsia="方正黑体_GBK"/>
          <w:color w:val="000000"/>
          <w:kern w:val="0"/>
          <w:sz w:val="32"/>
          <w:szCs w:val="32"/>
        </w:rPr>
      </w:pPr>
      <w:r>
        <w:rPr>
          <w:rFonts w:hint="eastAsia" w:eastAsia="方正仿宋_GBK"/>
          <w:color w:val="000000"/>
          <w:kern w:val="0"/>
          <w:sz w:val="32"/>
          <w:szCs w:val="32"/>
        </w:rPr>
        <w:br w:type="page"/>
      </w:r>
      <w:r>
        <w:rPr>
          <w:rFonts w:hint="eastAsia" w:eastAsia="方正黑体_GBK"/>
          <w:color w:val="000000"/>
          <w:kern w:val="0"/>
          <w:sz w:val="32"/>
          <w:szCs w:val="32"/>
        </w:rPr>
        <w:t>附件2</w:t>
      </w:r>
    </w:p>
    <w:p>
      <w:pPr>
        <w:spacing w:line="600" w:lineRule="exact"/>
        <w:rPr>
          <w:rFonts w:hint="eastAsia" w:eastAsia="方正仿宋_GBK"/>
          <w:color w:val="000000"/>
          <w:kern w:val="0"/>
          <w:sz w:val="32"/>
          <w:szCs w:val="32"/>
        </w:rPr>
      </w:pPr>
    </w:p>
    <w:p>
      <w:pPr>
        <w:spacing w:line="600" w:lineRule="exact"/>
        <w:jc w:val="center"/>
        <w:rPr>
          <w:rFonts w:hint="eastAsia" w:eastAsia="方正小标宋_GBK"/>
          <w:color w:val="000000"/>
          <w:kern w:val="0"/>
          <w:sz w:val="40"/>
          <w:szCs w:val="32"/>
        </w:rPr>
      </w:pPr>
      <w:r>
        <w:rPr>
          <w:rFonts w:hint="eastAsia" w:eastAsia="方正小标宋_GBK"/>
          <w:color w:val="000000"/>
          <w:kern w:val="0"/>
          <w:sz w:val="40"/>
          <w:szCs w:val="32"/>
        </w:rPr>
        <w:t>2020市本级部门整体支出绩效目标完成情况表</w:t>
      </w:r>
    </w:p>
    <w:p>
      <w:pPr>
        <w:pStyle w:val="2"/>
        <w:spacing w:before="93" w:line="240" w:lineRule="exact"/>
        <w:rPr>
          <w:rFonts w:ascii="Times New Roman"/>
        </w:rPr>
      </w:pPr>
    </w:p>
    <w:tbl>
      <w:tblPr>
        <w:tblStyle w:val="19"/>
        <w:tblW w:w="9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22"/>
        <w:gridCol w:w="788"/>
        <w:gridCol w:w="823"/>
        <w:gridCol w:w="1331"/>
        <w:gridCol w:w="1707"/>
        <w:gridCol w:w="1088"/>
        <w:gridCol w:w="1539"/>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jc w:val="center"/>
        </w:trPr>
        <w:tc>
          <w:tcPr>
            <w:tcW w:w="822" w:type="dxa"/>
            <w:noWrap w:val="0"/>
            <w:vAlign w:val="center"/>
          </w:tcPr>
          <w:p>
            <w:pPr>
              <w:widowControl/>
              <w:spacing w:line="320" w:lineRule="exact"/>
              <w:jc w:val="center"/>
              <w:rPr>
                <w:rFonts w:hint="eastAsia" w:eastAsia="方正楷体_GBK"/>
                <w:b/>
                <w:color w:val="000000"/>
                <w:kern w:val="0"/>
                <w:szCs w:val="21"/>
              </w:rPr>
            </w:pPr>
            <w:r>
              <w:rPr>
                <w:rFonts w:hint="eastAsia" w:eastAsia="方正楷体_GBK"/>
                <w:b/>
                <w:color w:val="000000"/>
                <w:kern w:val="0"/>
                <w:szCs w:val="21"/>
              </w:rPr>
              <w:t>部门（单位）名称</w:t>
            </w:r>
          </w:p>
        </w:tc>
        <w:tc>
          <w:tcPr>
            <w:tcW w:w="5737" w:type="dxa"/>
            <w:gridSpan w:val="5"/>
            <w:noWrap w:val="0"/>
            <w:vAlign w:val="center"/>
          </w:tcPr>
          <w:p>
            <w:pPr>
              <w:widowControl/>
              <w:spacing w:line="320" w:lineRule="exact"/>
              <w:jc w:val="center"/>
              <w:rPr>
                <w:rFonts w:hint="eastAsia" w:eastAsia="方正楷体_GBK"/>
                <w:b/>
                <w:color w:val="000000"/>
                <w:kern w:val="0"/>
                <w:szCs w:val="21"/>
              </w:rPr>
            </w:pPr>
            <w:r>
              <w:rPr>
                <w:rFonts w:hint="eastAsia" w:eastAsia="方正楷体_GBK"/>
                <w:b/>
                <w:color w:val="000000"/>
                <w:kern w:val="0"/>
                <w:szCs w:val="21"/>
              </w:rPr>
              <w:t>资阳市农业农村局</w:t>
            </w:r>
          </w:p>
        </w:tc>
        <w:tc>
          <w:tcPr>
            <w:tcW w:w="1539" w:type="dxa"/>
            <w:noWrap w:val="0"/>
            <w:vAlign w:val="center"/>
          </w:tcPr>
          <w:p>
            <w:pPr>
              <w:widowControl/>
              <w:spacing w:line="320" w:lineRule="exact"/>
              <w:jc w:val="center"/>
              <w:rPr>
                <w:rFonts w:hint="eastAsia" w:eastAsia="方正楷体_GBK"/>
                <w:b/>
                <w:color w:val="000000"/>
                <w:kern w:val="0"/>
                <w:szCs w:val="21"/>
              </w:rPr>
            </w:pPr>
            <w:r>
              <w:rPr>
                <w:rFonts w:hint="eastAsia" w:eastAsia="方正楷体_GBK"/>
                <w:b/>
                <w:color w:val="000000"/>
                <w:kern w:val="0"/>
                <w:szCs w:val="21"/>
              </w:rPr>
              <w:t>预算单位编码</w:t>
            </w:r>
          </w:p>
        </w:tc>
        <w:tc>
          <w:tcPr>
            <w:tcW w:w="925" w:type="dxa"/>
            <w:noWrap w:val="0"/>
            <w:vAlign w:val="center"/>
          </w:tcPr>
          <w:p>
            <w:pPr>
              <w:widowControl/>
              <w:spacing w:line="320" w:lineRule="exact"/>
              <w:jc w:val="center"/>
              <w:rPr>
                <w:rFonts w:hint="eastAsia" w:eastAsia="方正楷体_GBK"/>
                <w:b/>
                <w:color w:val="000000"/>
                <w:kern w:val="0"/>
                <w:szCs w:val="21"/>
              </w:rPr>
            </w:pPr>
            <w:r>
              <w:rPr>
                <w:rFonts w:hint="eastAsia" w:eastAsia="方正楷体_GBK"/>
                <w:b/>
                <w:color w:val="000000"/>
                <w:kern w:val="0"/>
                <w:szCs w:val="21"/>
              </w:rPr>
              <w:t>183001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851" w:hRule="atLeast"/>
          <w:jc w:val="center"/>
        </w:trPr>
        <w:tc>
          <w:tcPr>
            <w:tcW w:w="822" w:type="dxa"/>
            <w:vMerge w:val="restart"/>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预算执行情况</w:t>
            </w:r>
          </w:p>
        </w:tc>
        <w:tc>
          <w:tcPr>
            <w:tcW w:w="1611" w:type="dxa"/>
            <w:gridSpan w:val="2"/>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tc>
        <w:tc>
          <w:tcPr>
            <w:tcW w:w="1331"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预算额</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（百元）</w:t>
            </w:r>
          </w:p>
        </w:tc>
        <w:tc>
          <w:tcPr>
            <w:tcW w:w="1707"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执行额</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（百元）</w:t>
            </w:r>
          </w:p>
        </w:tc>
        <w:tc>
          <w:tcPr>
            <w:tcW w:w="1088"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当年结转结余额</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（百元）</w:t>
            </w:r>
          </w:p>
        </w:tc>
        <w:tc>
          <w:tcPr>
            <w:tcW w:w="1539"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结转结余率%</w:t>
            </w:r>
          </w:p>
        </w:tc>
        <w:tc>
          <w:tcPr>
            <w:tcW w:w="925"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结转结余变动率%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851" w:hRule="atLeast"/>
          <w:jc w:val="center"/>
        </w:trPr>
        <w:tc>
          <w:tcPr>
            <w:tcW w:w="822" w:type="dxa"/>
            <w:vMerge w:val="continue"/>
            <w:noWrap w:val="0"/>
            <w:vAlign w:val="center"/>
          </w:tcPr>
          <w:p>
            <w:pPr>
              <w:widowControl/>
              <w:spacing w:line="320" w:lineRule="exact"/>
              <w:jc w:val="left"/>
              <w:rPr>
                <w:rFonts w:hint="eastAsia" w:eastAsia="方正仿宋_GBK"/>
                <w:color w:val="000000"/>
                <w:kern w:val="0"/>
                <w:szCs w:val="21"/>
              </w:rPr>
            </w:pPr>
          </w:p>
        </w:tc>
        <w:tc>
          <w:tcPr>
            <w:tcW w:w="1611" w:type="dxa"/>
            <w:gridSpan w:val="2"/>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合计</w:t>
            </w:r>
          </w:p>
        </w:tc>
        <w:tc>
          <w:tcPr>
            <w:tcW w:w="1331" w:type="dxa"/>
            <w:noWrap w:val="0"/>
            <w:vAlign w:val="center"/>
          </w:tcPr>
          <w:p>
            <w:pPr>
              <w:widowControl/>
              <w:spacing w:line="320" w:lineRule="exact"/>
              <w:jc w:val="right"/>
              <w:rPr>
                <w:rFonts w:hint="eastAsia" w:eastAsia="方正仿宋_GBK"/>
                <w:color w:val="000000"/>
                <w:kern w:val="0"/>
                <w:szCs w:val="21"/>
              </w:rPr>
            </w:pPr>
            <w:r>
              <w:rPr>
                <w:rFonts w:hint="eastAsia" w:eastAsia="方正仿宋_GBK"/>
                <w:color w:val="000000"/>
                <w:kern w:val="0"/>
                <w:szCs w:val="21"/>
              </w:rPr>
              <w:t>386238.824</w:t>
            </w:r>
          </w:p>
        </w:tc>
        <w:tc>
          <w:tcPr>
            <w:tcW w:w="1707" w:type="dxa"/>
            <w:noWrap w:val="0"/>
            <w:vAlign w:val="center"/>
          </w:tcPr>
          <w:p>
            <w:pPr>
              <w:widowControl/>
              <w:spacing w:line="320" w:lineRule="exact"/>
              <w:jc w:val="right"/>
              <w:rPr>
                <w:rFonts w:hint="eastAsia" w:eastAsia="方正仿宋_GBK"/>
                <w:color w:val="000000"/>
                <w:kern w:val="0"/>
                <w:szCs w:val="21"/>
              </w:rPr>
            </w:pPr>
            <w:r>
              <w:rPr>
                <w:rFonts w:hint="eastAsia" w:eastAsia="方正仿宋_GBK"/>
                <w:color w:val="000000"/>
                <w:kern w:val="0"/>
                <w:szCs w:val="21"/>
              </w:rPr>
              <w:t>386238.824</w:t>
            </w:r>
          </w:p>
        </w:tc>
        <w:tc>
          <w:tcPr>
            <w:tcW w:w="1088"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539"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925"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851" w:hRule="atLeast"/>
          <w:jc w:val="center"/>
        </w:trPr>
        <w:tc>
          <w:tcPr>
            <w:tcW w:w="822" w:type="dxa"/>
            <w:vMerge w:val="continue"/>
            <w:noWrap w:val="0"/>
            <w:vAlign w:val="center"/>
          </w:tcPr>
          <w:p>
            <w:pPr>
              <w:widowControl/>
              <w:spacing w:line="320" w:lineRule="exact"/>
              <w:jc w:val="left"/>
              <w:rPr>
                <w:rFonts w:hint="eastAsia" w:eastAsia="方正仿宋_GBK"/>
                <w:color w:val="000000"/>
                <w:kern w:val="0"/>
                <w:szCs w:val="21"/>
              </w:rPr>
            </w:pPr>
          </w:p>
        </w:tc>
        <w:tc>
          <w:tcPr>
            <w:tcW w:w="1611" w:type="dxa"/>
            <w:gridSpan w:val="2"/>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基本支出</w:t>
            </w:r>
          </w:p>
        </w:tc>
        <w:tc>
          <w:tcPr>
            <w:tcW w:w="1331" w:type="dxa"/>
            <w:noWrap w:val="0"/>
            <w:vAlign w:val="center"/>
          </w:tcPr>
          <w:p>
            <w:pPr>
              <w:widowControl/>
              <w:spacing w:line="320" w:lineRule="exact"/>
              <w:jc w:val="right"/>
              <w:rPr>
                <w:rFonts w:hint="eastAsia" w:eastAsia="方正仿宋_GBK"/>
                <w:color w:val="000000"/>
                <w:kern w:val="0"/>
                <w:szCs w:val="21"/>
              </w:rPr>
            </w:pPr>
            <w:r>
              <w:rPr>
                <w:rFonts w:hint="eastAsia" w:eastAsia="方正仿宋_GBK"/>
                <w:color w:val="000000"/>
                <w:kern w:val="0"/>
                <w:szCs w:val="21"/>
              </w:rPr>
              <w:t>294392.2337</w:t>
            </w:r>
          </w:p>
        </w:tc>
        <w:tc>
          <w:tcPr>
            <w:tcW w:w="1707" w:type="dxa"/>
            <w:noWrap w:val="0"/>
            <w:vAlign w:val="center"/>
          </w:tcPr>
          <w:p>
            <w:pPr>
              <w:widowControl/>
              <w:spacing w:line="320" w:lineRule="exact"/>
              <w:jc w:val="right"/>
              <w:rPr>
                <w:rFonts w:hint="eastAsia" w:eastAsia="方正仿宋_GBK"/>
                <w:color w:val="000000"/>
                <w:kern w:val="0"/>
                <w:szCs w:val="21"/>
              </w:rPr>
            </w:pPr>
            <w:r>
              <w:rPr>
                <w:rFonts w:hint="eastAsia" w:eastAsia="方正仿宋_GBK"/>
                <w:color w:val="000000"/>
                <w:kern w:val="0"/>
                <w:szCs w:val="21"/>
              </w:rPr>
              <w:t>294392.2337</w:t>
            </w:r>
          </w:p>
        </w:tc>
        <w:tc>
          <w:tcPr>
            <w:tcW w:w="1088"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539"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925"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851" w:hRule="atLeast"/>
          <w:jc w:val="center"/>
        </w:trPr>
        <w:tc>
          <w:tcPr>
            <w:tcW w:w="822" w:type="dxa"/>
            <w:vMerge w:val="continue"/>
            <w:noWrap w:val="0"/>
            <w:vAlign w:val="center"/>
          </w:tcPr>
          <w:p>
            <w:pPr>
              <w:widowControl/>
              <w:spacing w:line="320" w:lineRule="exact"/>
              <w:jc w:val="left"/>
              <w:rPr>
                <w:rFonts w:hint="eastAsia" w:eastAsia="方正仿宋_GBK"/>
                <w:color w:val="000000"/>
                <w:kern w:val="0"/>
                <w:szCs w:val="21"/>
              </w:rPr>
            </w:pPr>
          </w:p>
        </w:tc>
        <w:tc>
          <w:tcPr>
            <w:tcW w:w="1611" w:type="dxa"/>
            <w:gridSpan w:val="2"/>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政策和项目支出</w:t>
            </w:r>
          </w:p>
        </w:tc>
        <w:tc>
          <w:tcPr>
            <w:tcW w:w="1331" w:type="dxa"/>
            <w:noWrap w:val="0"/>
            <w:vAlign w:val="center"/>
          </w:tcPr>
          <w:p>
            <w:pPr>
              <w:widowControl/>
              <w:spacing w:line="320" w:lineRule="exact"/>
              <w:jc w:val="right"/>
              <w:rPr>
                <w:rFonts w:hint="eastAsia" w:eastAsia="方正仿宋_GBK"/>
                <w:color w:val="000000"/>
                <w:kern w:val="0"/>
                <w:szCs w:val="21"/>
              </w:rPr>
            </w:pPr>
            <w:r>
              <w:rPr>
                <w:rFonts w:hint="eastAsia" w:eastAsia="方正仿宋_GBK"/>
                <w:color w:val="000000"/>
                <w:kern w:val="0"/>
                <w:szCs w:val="21"/>
              </w:rPr>
              <w:t>91846.5903</w:t>
            </w:r>
          </w:p>
        </w:tc>
        <w:tc>
          <w:tcPr>
            <w:tcW w:w="1707" w:type="dxa"/>
            <w:noWrap w:val="0"/>
            <w:vAlign w:val="center"/>
          </w:tcPr>
          <w:p>
            <w:pPr>
              <w:widowControl/>
              <w:spacing w:line="320" w:lineRule="exact"/>
              <w:jc w:val="right"/>
              <w:rPr>
                <w:rFonts w:hint="eastAsia" w:eastAsia="方正仿宋_GBK"/>
                <w:color w:val="000000"/>
                <w:kern w:val="0"/>
                <w:szCs w:val="21"/>
              </w:rPr>
            </w:pPr>
            <w:r>
              <w:rPr>
                <w:rFonts w:hint="eastAsia" w:eastAsia="方正仿宋_GBK"/>
                <w:color w:val="000000"/>
                <w:kern w:val="0"/>
                <w:szCs w:val="21"/>
              </w:rPr>
              <w:t>91846.5903</w:t>
            </w:r>
          </w:p>
        </w:tc>
        <w:tc>
          <w:tcPr>
            <w:tcW w:w="1088"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539"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925"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1386" w:hRule="atLeast"/>
          <w:jc w:val="center"/>
        </w:trPr>
        <w:tc>
          <w:tcPr>
            <w:tcW w:w="822" w:type="dxa"/>
            <w:vMerge w:val="restart"/>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结构</w:t>
            </w:r>
          </w:p>
        </w:tc>
        <w:tc>
          <w:tcPr>
            <w:tcW w:w="1611" w:type="dxa"/>
            <w:gridSpan w:val="2"/>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tc>
        <w:tc>
          <w:tcPr>
            <w:tcW w:w="1331"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合计</w:t>
            </w:r>
          </w:p>
        </w:tc>
        <w:tc>
          <w:tcPr>
            <w:tcW w:w="1707"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一般公共预算</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安排</w:t>
            </w:r>
          </w:p>
        </w:tc>
        <w:tc>
          <w:tcPr>
            <w:tcW w:w="1088" w:type="dxa"/>
            <w:noWrap w:val="0"/>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政府性基金预算安排</w:t>
            </w:r>
          </w:p>
        </w:tc>
        <w:tc>
          <w:tcPr>
            <w:tcW w:w="1539" w:type="dxa"/>
            <w:noWrap w:val="0"/>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国有资本经营预算安排</w:t>
            </w:r>
          </w:p>
        </w:tc>
        <w:tc>
          <w:tcPr>
            <w:tcW w:w="925" w:type="dxa"/>
            <w:noWrap w:val="0"/>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社保基金预算安排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851" w:hRule="atLeast"/>
          <w:jc w:val="center"/>
        </w:trPr>
        <w:tc>
          <w:tcPr>
            <w:tcW w:w="822" w:type="dxa"/>
            <w:vMerge w:val="continue"/>
            <w:noWrap w:val="0"/>
            <w:vAlign w:val="center"/>
          </w:tcPr>
          <w:p>
            <w:pPr>
              <w:widowControl/>
              <w:spacing w:line="320" w:lineRule="exact"/>
              <w:jc w:val="left"/>
              <w:rPr>
                <w:rFonts w:hint="eastAsia" w:eastAsia="方正仿宋_GBK"/>
                <w:color w:val="000000"/>
                <w:kern w:val="0"/>
                <w:szCs w:val="21"/>
              </w:rPr>
            </w:pPr>
          </w:p>
        </w:tc>
        <w:tc>
          <w:tcPr>
            <w:tcW w:w="1611" w:type="dxa"/>
            <w:gridSpan w:val="2"/>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预算额（百元）</w:t>
            </w:r>
          </w:p>
        </w:tc>
        <w:tc>
          <w:tcPr>
            <w:tcW w:w="1331" w:type="dxa"/>
            <w:noWrap w:val="0"/>
            <w:vAlign w:val="center"/>
          </w:tcPr>
          <w:p>
            <w:pPr>
              <w:widowControl/>
              <w:spacing w:line="320" w:lineRule="exact"/>
              <w:jc w:val="right"/>
              <w:rPr>
                <w:rFonts w:hint="eastAsia" w:eastAsia="方正仿宋_GBK"/>
                <w:color w:val="000000"/>
                <w:kern w:val="0"/>
                <w:szCs w:val="21"/>
              </w:rPr>
            </w:pPr>
            <w:r>
              <w:rPr>
                <w:rFonts w:hint="eastAsia" w:eastAsia="方正仿宋_GBK"/>
                <w:color w:val="000000"/>
                <w:kern w:val="0"/>
                <w:szCs w:val="21"/>
              </w:rPr>
              <w:t>386238.824</w:t>
            </w:r>
          </w:p>
        </w:tc>
        <w:tc>
          <w:tcPr>
            <w:tcW w:w="1707" w:type="dxa"/>
            <w:noWrap w:val="0"/>
            <w:vAlign w:val="center"/>
          </w:tcPr>
          <w:p>
            <w:pPr>
              <w:widowControl/>
              <w:spacing w:line="320" w:lineRule="exact"/>
              <w:jc w:val="right"/>
              <w:rPr>
                <w:rFonts w:hint="eastAsia" w:eastAsia="方正仿宋_GBK"/>
                <w:color w:val="000000"/>
                <w:kern w:val="0"/>
                <w:szCs w:val="21"/>
              </w:rPr>
            </w:pPr>
            <w:r>
              <w:rPr>
                <w:rFonts w:hint="eastAsia" w:eastAsia="方正仿宋_GBK"/>
                <w:color w:val="000000"/>
                <w:kern w:val="0"/>
                <w:szCs w:val="21"/>
              </w:rPr>
              <w:t>376238.824</w:t>
            </w:r>
          </w:p>
        </w:tc>
        <w:tc>
          <w:tcPr>
            <w:tcW w:w="1088" w:type="dxa"/>
            <w:noWrap w:val="0"/>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10000</w:t>
            </w:r>
          </w:p>
        </w:tc>
        <w:tc>
          <w:tcPr>
            <w:tcW w:w="1539" w:type="dxa"/>
            <w:noWrap w:val="0"/>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925" w:type="dxa"/>
            <w:noWrap w:val="0"/>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851" w:hRule="atLeast"/>
          <w:jc w:val="center"/>
        </w:trPr>
        <w:tc>
          <w:tcPr>
            <w:tcW w:w="822" w:type="dxa"/>
            <w:vMerge w:val="continue"/>
            <w:noWrap w:val="0"/>
            <w:vAlign w:val="center"/>
          </w:tcPr>
          <w:p>
            <w:pPr>
              <w:widowControl/>
              <w:spacing w:line="320" w:lineRule="exact"/>
              <w:jc w:val="left"/>
              <w:rPr>
                <w:rFonts w:hint="eastAsia" w:eastAsia="方正仿宋_GBK"/>
                <w:color w:val="000000"/>
                <w:kern w:val="0"/>
                <w:szCs w:val="21"/>
              </w:rPr>
            </w:pPr>
          </w:p>
        </w:tc>
        <w:tc>
          <w:tcPr>
            <w:tcW w:w="1611" w:type="dxa"/>
            <w:gridSpan w:val="2"/>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执行额（百元）</w:t>
            </w:r>
          </w:p>
        </w:tc>
        <w:tc>
          <w:tcPr>
            <w:tcW w:w="1331" w:type="dxa"/>
            <w:noWrap w:val="0"/>
            <w:vAlign w:val="center"/>
          </w:tcPr>
          <w:p>
            <w:pPr>
              <w:widowControl/>
              <w:spacing w:line="320" w:lineRule="exact"/>
              <w:jc w:val="right"/>
              <w:rPr>
                <w:rFonts w:hint="eastAsia" w:eastAsia="方正仿宋_GBK"/>
                <w:color w:val="000000"/>
                <w:kern w:val="0"/>
                <w:szCs w:val="21"/>
              </w:rPr>
            </w:pPr>
            <w:r>
              <w:rPr>
                <w:rFonts w:hint="eastAsia" w:eastAsia="方正仿宋_GBK"/>
                <w:color w:val="000000"/>
                <w:kern w:val="0"/>
                <w:szCs w:val="21"/>
              </w:rPr>
              <w:t>386238.824</w:t>
            </w:r>
          </w:p>
        </w:tc>
        <w:tc>
          <w:tcPr>
            <w:tcW w:w="1707" w:type="dxa"/>
            <w:noWrap w:val="0"/>
            <w:vAlign w:val="center"/>
          </w:tcPr>
          <w:p>
            <w:pPr>
              <w:widowControl/>
              <w:spacing w:line="320" w:lineRule="exact"/>
              <w:jc w:val="right"/>
              <w:rPr>
                <w:rFonts w:hint="eastAsia" w:eastAsia="方正仿宋_GBK"/>
                <w:color w:val="000000"/>
                <w:kern w:val="0"/>
                <w:szCs w:val="21"/>
              </w:rPr>
            </w:pPr>
            <w:r>
              <w:rPr>
                <w:rFonts w:hint="eastAsia" w:eastAsia="方正仿宋_GBK"/>
                <w:color w:val="000000"/>
                <w:kern w:val="0"/>
                <w:szCs w:val="21"/>
              </w:rPr>
              <w:t>376238.824</w:t>
            </w:r>
          </w:p>
        </w:tc>
        <w:tc>
          <w:tcPr>
            <w:tcW w:w="1088" w:type="dxa"/>
            <w:noWrap w:val="0"/>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10000</w:t>
            </w:r>
          </w:p>
        </w:tc>
        <w:tc>
          <w:tcPr>
            <w:tcW w:w="1539" w:type="dxa"/>
            <w:noWrap w:val="0"/>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925" w:type="dxa"/>
            <w:noWrap w:val="0"/>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1120" w:hRule="atLeast"/>
          <w:jc w:val="center"/>
        </w:trPr>
        <w:tc>
          <w:tcPr>
            <w:tcW w:w="822" w:type="dxa"/>
            <w:vMerge w:val="continue"/>
            <w:noWrap w:val="0"/>
            <w:vAlign w:val="center"/>
          </w:tcPr>
          <w:p>
            <w:pPr>
              <w:widowControl/>
              <w:spacing w:line="320" w:lineRule="exact"/>
              <w:jc w:val="left"/>
              <w:rPr>
                <w:rFonts w:hint="eastAsia" w:eastAsia="方正仿宋_GBK"/>
                <w:color w:val="000000"/>
                <w:kern w:val="0"/>
                <w:szCs w:val="21"/>
              </w:rPr>
            </w:pPr>
          </w:p>
        </w:tc>
        <w:tc>
          <w:tcPr>
            <w:tcW w:w="1611" w:type="dxa"/>
            <w:gridSpan w:val="2"/>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当年结转结余额</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（百元）</w:t>
            </w:r>
          </w:p>
        </w:tc>
        <w:tc>
          <w:tcPr>
            <w:tcW w:w="1331"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707"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088"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539" w:type="dxa"/>
            <w:noWrap w:val="0"/>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925" w:type="dxa"/>
            <w:noWrap w:val="0"/>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851" w:hRule="atLeast"/>
          <w:jc w:val="center"/>
        </w:trPr>
        <w:tc>
          <w:tcPr>
            <w:tcW w:w="822" w:type="dxa"/>
            <w:vMerge w:val="continue"/>
            <w:noWrap w:val="0"/>
            <w:vAlign w:val="center"/>
          </w:tcPr>
          <w:p>
            <w:pPr>
              <w:widowControl/>
              <w:spacing w:line="320" w:lineRule="exact"/>
              <w:jc w:val="left"/>
              <w:rPr>
                <w:rFonts w:hint="eastAsia" w:eastAsia="方正仿宋_GBK"/>
                <w:color w:val="000000"/>
                <w:kern w:val="0"/>
                <w:szCs w:val="21"/>
              </w:rPr>
            </w:pPr>
          </w:p>
        </w:tc>
        <w:tc>
          <w:tcPr>
            <w:tcW w:w="1611" w:type="dxa"/>
            <w:gridSpan w:val="2"/>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结转结余率%</w:t>
            </w:r>
          </w:p>
        </w:tc>
        <w:tc>
          <w:tcPr>
            <w:tcW w:w="1331"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707"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088"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539" w:type="dxa"/>
            <w:noWrap w:val="0"/>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925" w:type="dxa"/>
            <w:noWrap w:val="0"/>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1120" w:hRule="atLeast"/>
          <w:jc w:val="center"/>
        </w:trPr>
        <w:tc>
          <w:tcPr>
            <w:tcW w:w="822" w:type="dxa"/>
            <w:vMerge w:val="continue"/>
            <w:noWrap w:val="0"/>
            <w:vAlign w:val="center"/>
          </w:tcPr>
          <w:p>
            <w:pPr>
              <w:widowControl/>
              <w:spacing w:line="320" w:lineRule="exact"/>
              <w:jc w:val="left"/>
              <w:rPr>
                <w:rFonts w:hint="eastAsia" w:eastAsia="方正仿宋_GBK"/>
                <w:color w:val="000000"/>
                <w:kern w:val="0"/>
                <w:szCs w:val="21"/>
              </w:rPr>
            </w:pPr>
          </w:p>
        </w:tc>
        <w:tc>
          <w:tcPr>
            <w:tcW w:w="1611" w:type="dxa"/>
            <w:gridSpan w:val="2"/>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结转结余变动率%</w:t>
            </w:r>
          </w:p>
        </w:tc>
        <w:tc>
          <w:tcPr>
            <w:tcW w:w="1331"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707"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088"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539" w:type="dxa"/>
            <w:noWrap w:val="0"/>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925" w:type="dxa"/>
            <w:noWrap w:val="0"/>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jc w:val="center"/>
        </w:trPr>
        <w:tc>
          <w:tcPr>
            <w:tcW w:w="822" w:type="dxa"/>
            <w:vMerge w:val="restart"/>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年度总体目标</w:t>
            </w:r>
          </w:p>
        </w:tc>
        <w:tc>
          <w:tcPr>
            <w:tcW w:w="2942" w:type="dxa"/>
            <w:gridSpan w:val="3"/>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预算总体目标</w:t>
            </w:r>
          </w:p>
        </w:tc>
        <w:tc>
          <w:tcPr>
            <w:tcW w:w="2795" w:type="dxa"/>
            <w:gridSpan w:val="2"/>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预算总体目标执行结果</w:t>
            </w:r>
          </w:p>
        </w:tc>
        <w:tc>
          <w:tcPr>
            <w:tcW w:w="2464" w:type="dxa"/>
            <w:gridSpan w:val="2"/>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预算总体目标与预算总体目标</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jc w:val="center"/>
        </w:trPr>
        <w:tc>
          <w:tcPr>
            <w:tcW w:w="822" w:type="dxa"/>
            <w:vMerge w:val="continue"/>
            <w:noWrap w:val="0"/>
            <w:vAlign w:val="center"/>
          </w:tcPr>
          <w:p>
            <w:pPr>
              <w:widowControl/>
              <w:spacing w:line="320" w:lineRule="exact"/>
              <w:jc w:val="left"/>
              <w:rPr>
                <w:rFonts w:hint="eastAsia" w:eastAsia="方正仿宋_GBK"/>
                <w:color w:val="000000"/>
                <w:kern w:val="0"/>
                <w:szCs w:val="21"/>
              </w:rPr>
            </w:pPr>
          </w:p>
        </w:tc>
        <w:tc>
          <w:tcPr>
            <w:tcW w:w="2942" w:type="dxa"/>
            <w:gridSpan w:val="3"/>
            <w:noWrap w:val="0"/>
            <w:vAlign w:val="center"/>
          </w:tcPr>
          <w:p>
            <w:pPr>
              <w:widowControl/>
              <w:spacing w:line="320" w:lineRule="exact"/>
              <w:jc w:val="left"/>
              <w:rPr>
                <w:rFonts w:hint="eastAsia" w:eastAsia="方正仿宋_GBK"/>
                <w:szCs w:val="21"/>
              </w:rPr>
            </w:pPr>
            <w:r>
              <w:rPr>
                <w:rFonts w:hint="eastAsia" w:eastAsia="方正仿宋_GBK"/>
                <w:szCs w:val="21"/>
              </w:rPr>
              <w:t xml:space="preserve"> 全市前三季度全市一产业增加值138.3亿元，同比增长7.4%，高于全省0.2个百分点，居全省第4位、成德眉资同城圈第1位；农村居民人均可支配收入14012元，同比增长11.2%，超目标任务1.2个百分点，全省排名较上半年提高3位，居成德眉资同城圈第2位。争取到位高标准农田建设、乡村振兴战略先进奖补等中省资金10.7亿元，推动前三季度全市一产业固定资产投资完成28.47亿元，同比增长36.9%，超目标任务0.97亿元。</w:t>
            </w:r>
          </w:p>
        </w:tc>
        <w:tc>
          <w:tcPr>
            <w:tcW w:w="2795" w:type="dxa"/>
            <w:gridSpan w:val="2"/>
            <w:noWrap w:val="0"/>
            <w:vAlign w:val="center"/>
          </w:tcPr>
          <w:p>
            <w:pPr>
              <w:widowControl/>
              <w:spacing w:line="320" w:lineRule="exact"/>
              <w:jc w:val="center"/>
              <w:rPr>
                <w:rFonts w:hint="eastAsia" w:eastAsia="方正仿宋_GBK"/>
                <w:color w:val="000000"/>
                <w:kern w:val="0"/>
                <w:szCs w:val="21"/>
              </w:rPr>
            </w:pPr>
            <w:r>
              <w:rPr>
                <w:rFonts w:hint="eastAsia" w:eastAsia="方正仿宋_GBK"/>
                <w:szCs w:val="21"/>
              </w:rPr>
              <w:t>完成</w:t>
            </w:r>
          </w:p>
        </w:tc>
        <w:tc>
          <w:tcPr>
            <w:tcW w:w="2464" w:type="dxa"/>
            <w:gridSpan w:val="2"/>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822" w:type="dxa"/>
            <w:vMerge w:val="restart"/>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年度绩效指标</w:t>
            </w:r>
          </w:p>
        </w:tc>
        <w:tc>
          <w:tcPr>
            <w:tcW w:w="788"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一级</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823"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二级指标</w:t>
            </w:r>
          </w:p>
        </w:tc>
        <w:tc>
          <w:tcPr>
            <w:tcW w:w="1331"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三级指标</w:t>
            </w:r>
          </w:p>
        </w:tc>
        <w:tc>
          <w:tcPr>
            <w:tcW w:w="1707"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预算指标值（包含数字及文字描述）</w:t>
            </w:r>
          </w:p>
        </w:tc>
        <w:tc>
          <w:tcPr>
            <w:tcW w:w="2627" w:type="dxa"/>
            <w:gridSpan w:val="2"/>
            <w:noWrap w:val="0"/>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预算指标值执行结果（包含数字及文字描述）</w:t>
            </w:r>
          </w:p>
        </w:tc>
        <w:tc>
          <w:tcPr>
            <w:tcW w:w="925" w:type="dxa"/>
            <w:noWrap w:val="0"/>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预算指标值与预算指标值执行结果偏差情况及原因分析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jc w:val="center"/>
        </w:trPr>
        <w:tc>
          <w:tcPr>
            <w:tcW w:w="822" w:type="dxa"/>
            <w:vMerge w:val="continue"/>
            <w:noWrap w:val="0"/>
            <w:vAlign w:val="center"/>
          </w:tcPr>
          <w:p>
            <w:pPr>
              <w:widowControl/>
              <w:spacing w:line="320" w:lineRule="exact"/>
              <w:jc w:val="left"/>
              <w:rPr>
                <w:rFonts w:hint="eastAsia" w:eastAsia="方正仿宋_GBK"/>
                <w:color w:val="000000"/>
                <w:kern w:val="0"/>
                <w:szCs w:val="21"/>
              </w:rPr>
            </w:pPr>
          </w:p>
        </w:tc>
        <w:tc>
          <w:tcPr>
            <w:tcW w:w="788" w:type="dxa"/>
            <w:vMerge w:val="restart"/>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完成</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823" w:type="dxa"/>
            <w:vMerge w:val="restart"/>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数量</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1331"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建立万亩以上粮食高质高效核示范区数量</w:t>
            </w:r>
          </w:p>
        </w:tc>
        <w:tc>
          <w:tcPr>
            <w:tcW w:w="1707"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=8个</w:t>
            </w:r>
          </w:p>
        </w:tc>
        <w:tc>
          <w:tcPr>
            <w:tcW w:w="2627" w:type="dxa"/>
            <w:gridSpan w:val="2"/>
            <w:noWrap w:val="0"/>
            <w:vAlign w:val="center"/>
          </w:tcPr>
          <w:p>
            <w:pPr>
              <w:pStyle w:val="2"/>
              <w:spacing w:before="93" w:line="320" w:lineRule="exact"/>
              <w:rPr>
                <w:rFonts w:hint="eastAsia" w:ascii="Times New Roman" w:eastAsia="方正仿宋_GBK"/>
                <w:sz w:val="21"/>
                <w:szCs w:val="21"/>
              </w:rPr>
            </w:pPr>
            <w:r>
              <w:rPr>
                <w:rFonts w:hint="eastAsia" w:ascii="Times New Roman" w:eastAsia="方正仿宋_GBK"/>
                <w:color w:val="000000"/>
                <w:sz w:val="21"/>
                <w:szCs w:val="21"/>
              </w:rPr>
              <w:t>全市建立万亩以上粮食高质高效核示范区数量8个。</w:t>
            </w:r>
          </w:p>
        </w:tc>
        <w:tc>
          <w:tcPr>
            <w:tcW w:w="925"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jc w:val="center"/>
        </w:trPr>
        <w:tc>
          <w:tcPr>
            <w:tcW w:w="822" w:type="dxa"/>
            <w:vMerge w:val="continue"/>
            <w:noWrap w:val="0"/>
            <w:vAlign w:val="center"/>
          </w:tcPr>
          <w:p>
            <w:pPr>
              <w:widowControl/>
              <w:spacing w:line="320" w:lineRule="exact"/>
              <w:jc w:val="left"/>
              <w:rPr>
                <w:rFonts w:hint="eastAsia" w:eastAsia="方正仿宋_GBK"/>
                <w:color w:val="000000"/>
                <w:kern w:val="0"/>
                <w:szCs w:val="21"/>
              </w:rPr>
            </w:pPr>
          </w:p>
        </w:tc>
        <w:tc>
          <w:tcPr>
            <w:tcW w:w="788" w:type="dxa"/>
            <w:vMerge w:val="continue"/>
            <w:noWrap w:val="0"/>
            <w:vAlign w:val="center"/>
          </w:tcPr>
          <w:p>
            <w:pPr>
              <w:widowControl/>
              <w:spacing w:line="320" w:lineRule="exact"/>
              <w:jc w:val="center"/>
              <w:rPr>
                <w:rFonts w:hint="eastAsia" w:eastAsia="方正仿宋_GBK"/>
                <w:color w:val="000000"/>
                <w:kern w:val="0"/>
                <w:szCs w:val="21"/>
              </w:rPr>
            </w:pPr>
          </w:p>
        </w:tc>
        <w:tc>
          <w:tcPr>
            <w:tcW w:w="823" w:type="dxa"/>
            <w:vMerge w:val="continue"/>
            <w:noWrap w:val="0"/>
            <w:vAlign w:val="center"/>
          </w:tcPr>
          <w:p>
            <w:pPr>
              <w:widowControl/>
              <w:spacing w:line="320" w:lineRule="exact"/>
              <w:jc w:val="center"/>
              <w:rPr>
                <w:rFonts w:hint="eastAsia" w:eastAsia="方正仿宋_GBK"/>
                <w:color w:val="000000"/>
                <w:kern w:val="0"/>
                <w:szCs w:val="21"/>
              </w:rPr>
            </w:pPr>
          </w:p>
        </w:tc>
        <w:tc>
          <w:tcPr>
            <w:tcW w:w="1331"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当年累计生猪出栏数量</w:t>
            </w:r>
          </w:p>
        </w:tc>
        <w:tc>
          <w:tcPr>
            <w:tcW w:w="1707"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&gt;=274万头</w:t>
            </w:r>
          </w:p>
        </w:tc>
        <w:tc>
          <w:tcPr>
            <w:tcW w:w="2627" w:type="dxa"/>
            <w:gridSpan w:val="2"/>
            <w:noWrap w:val="0"/>
            <w:vAlign w:val="center"/>
          </w:tcPr>
          <w:p>
            <w:pPr>
              <w:widowControl/>
              <w:spacing w:line="320" w:lineRule="exact"/>
              <w:jc w:val="left"/>
              <w:textAlignment w:val="center"/>
              <w:rPr>
                <w:rFonts w:hint="eastAsia" w:eastAsia="方正仿宋_GBK"/>
                <w:color w:val="000000"/>
                <w:kern w:val="0"/>
                <w:szCs w:val="21"/>
              </w:rPr>
            </w:pPr>
            <w:r>
              <w:rPr>
                <w:rFonts w:hint="eastAsia" w:eastAsia="方正仿宋_GBK"/>
                <w:color w:val="000000"/>
                <w:kern w:val="0"/>
                <w:szCs w:val="21"/>
              </w:rPr>
              <w:t>2021年生猪出栏274.38万头。</w:t>
            </w:r>
          </w:p>
        </w:tc>
        <w:tc>
          <w:tcPr>
            <w:tcW w:w="925"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jc w:val="center"/>
        </w:trPr>
        <w:tc>
          <w:tcPr>
            <w:tcW w:w="822" w:type="dxa"/>
            <w:vMerge w:val="continue"/>
            <w:noWrap w:val="0"/>
            <w:vAlign w:val="center"/>
          </w:tcPr>
          <w:p>
            <w:pPr>
              <w:widowControl/>
              <w:spacing w:line="320" w:lineRule="exact"/>
              <w:jc w:val="left"/>
              <w:rPr>
                <w:rFonts w:hint="eastAsia" w:eastAsia="方正仿宋_GBK"/>
                <w:color w:val="000000"/>
                <w:kern w:val="0"/>
                <w:szCs w:val="21"/>
              </w:rPr>
            </w:pPr>
          </w:p>
        </w:tc>
        <w:tc>
          <w:tcPr>
            <w:tcW w:w="788" w:type="dxa"/>
            <w:vMerge w:val="continue"/>
            <w:noWrap w:val="0"/>
            <w:vAlign w:val="center"/>
          </w:tcPr>
          <w:p>
            <w:pPr>
              <w:widowControl/>
              <w:spacing w:line="320" w:lineRule="exact"/>
              <w:jc w:val="center"/>
              <w:rPr>
                <w:rFonts w:hint="eastAsia" w:eastAsia="方正仿宋_GBK"/>
                <w:color w:val="000000"/>
                <w:kern w:val="0"/>
                <w:szCs w:val="21"/>
              </w:rPr>
            </w:pPr>
          </w:p>
        </w:tc>
        <w:tc>
          <w:tcPr>
            <w:tcW w:w="823"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质量</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1331" w:type="dxa"/>
            <w:noWrap w:val="0"/>
            <w:vAlign w:val="center"/>
          </w:tcPr>
          <w:p>
            <w:pPr>
              <w:widowControl/>
              <w:spacing w:line="320" w:lineRule="exact"/>
              <w:jc w:val="center"/>
              <w:rPr>
                <w:rFonts w:hint="eastAsia" w:eastAsia="方正仿宋_GBK" w:cs="宋体"/>
                <w:color w:val="000000"/>
                <w:kern w:val="0"/>
                <w:szCs w:val="21"/>
              </w:rPr>
            </w:pPr>
            <w:r>
              <w:rPr>
                <w:rFonts w:hint="eastAsia" w:eastAsia="方正仿宋_GBK" w:cs="宋体"/>
                <w:color w:val="000000"/>
                <w:kern w:val="0"/>
                <w:szCs w:val="21"/>
              </w:rPr>
              <w:t>农药残留监测质量</w:t>
            </w:r>
          </w:p>
        </w:tc>
        <w:tc>
          <w:tcPr>
            <w:tcW w:w="1707" w:type="dxa"/>
            <w:noWrap w:val="0"/>
            <w:vAlign w:val="center"/>
          </w:tcPr>
          <w:p>
            <w:pPr>
              <w:widowControl/>
              <w:spacing w:line="320" w:lineRule="exact"/>
              <w:jc w:val="center"/>
              <w:textAlignment w:val="center"/>
              <w:rPr>
                <w:rFonts w:hint="eastAsia" w:eastAsia="方正仿宋_GBK"/>
                <w:color w:val="000000"/>
                <w:kern w:val="0"/>
                <w:szCs w:val="21"/>
              </w:rPr>
            </w:pPr>
            <w:r>
              <w:rPr>
                <w:rFonts w:hint="eastAsia" w:eastAsia="方正仿宋_GBK" w:cs="宋体"/>
                <w:color w:val="000000"/>
                <w:kern w:val="21"/>
                <w:szCs w:val="21"/>
              </w:rPr>
              <w:t>《农产品质量安全监测管理办法》（农业部令2012年第7号）</w:t>
            </w:r>
          </w:p>
        </w:tc>
        <w:tc>
          <w:tcPr>
            <w:tcW w:w="2627" w:type="dxa"/>
            <w:gridSpan w:val="2"/>
            <w:noWrap w:val="0"/>
            <w:vAlign w:val="center"/>
          </w:tcPr>
          <w:p>
            <w:pPr>
              <w:spacing w:line="320" w:lineRule="exact"/>
              <w:rPr>
                <w:rFonts w:hint="eastAsia" w:eastAsia="方正仿宋_GBK"/>
                <w:color w:val="000000"/>
                <w:kern w:val="0"/>
                <w:szCs w:val="21"/>
              </w:rPr>
            </w:pPr>
            <w:r>
              <w:rPr>
                <w:rFonts w:hint="eastAsia" w:eastAsia="方正仿宋_GBK" w:cs="宋体"/>
                <w:color w:val="000000"/>
                <w:kern w:val="0"/>
                <w:szCs w:val="21"/>
              </w:rPr>
              <w:t>按要求对种植业农产品农药残留实施实验室定量分析检测。</w:t>
            </w:r>
          </w:p>
        </w:tc>
        <w:tc>
          <w:tcPr>
            <w:tcW w:w="925"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jc w:val="center"/>
        </w:trPr>
        <w:tc>
          <w:tcPr>
            <w:tcW w:w="822" w:type="dxa"/>
            <w:vMerge w:val="continue"/>
            <w:noWrap w:val="0"/>
            <w:vAlign w:val="center"/>
          </w:tcPr>
          <w:p>
            <w:pPr>
              <w:widowControl/>
              <w:spacing w:line="320" w:lineRule="exact"/>
              <w:jc w:val="left"/>
              <w:rPr>
                <w:rFonts w:hint="eastAsia" w:eastAsia="方正仿宋_GBK"/>
                <w:color w:val="000000"/>
                <w:kern w:val="0"/>
                <w:szCs w:val="21"/>
              </w:rPr>
            </w:pPr>
          </w:p>
        </w:tc>
        <w:tc>
          <w:tcPr>
            <w:tcW w:w="788" w:type="dxa"/>
            <w:vMerge w:val="continue"/>
            <w:noWrap w:val="0"/>
            <w:vAlign w:val="center"/>
          </w:tcPr>
          <w:p>
            <w:pPr>
              <w:widowControl/>
              <w:spacing w:line="320" w:lineRule="exact"/>
              <w:jc w:val="center"/>
              <w:rPr>
                <w:rFonts w:hint="eastAsia" w:eastAsia="方正仿宋_GBK"/>
                <w:color w:val="000000"/>
                <w:kern w:val="0"/>
                <w:szCs w:val="21"/>
              </w:rPr>
            </w:pPr>
          </w:p>
        </w:tc>
        <w:tc>
          <w:tcPr>
            <w:tcW w:w="823"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时效</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1331"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高标准农田项目建设当年任务完成时间</w:t>
            </w:r>
          </w:p>
        </w:tc>
        <w:tc>
          <w:tcPr>
            <w:tcW w:w="1707" w:type="dxa"/>
            <w:noWrap w:val="0"/>
            <w:vAlign w:val="center"/>
          </w:tcPr>
          <w:p>
            <w:pPr>
              <w:widowControl/>
              <w:spacing w:line="320" w:lineRule="exact"/>
              <w:jc w:val="center"/>
              <w:textAlignment w:val="center"/>
              <w:rPr>
                <w:rFonts w:hint="eastAsia" w:eastAsia="方正仿宋_GBK"/>
                <w:color w:val="000000"/>
                <w:kern w:val="0"/>
                <w:szCs w:val="21"/>
              </w:rPr>
            </w:pPr>
            <w:r>
              <w:rPr>
                <w:rFonts w:hint="eastAsia" w:eastAsia="方正仿宋_GBK"/>
                <w:color w:val="000000"/>
                <w:kern w:val="0"/>
                <w:szCs w:val="21"/>
              </w:rPr>
              <w:t>2021年12月底前</w:t>
            </w:r>
          </w:p>
        </w:tc>
        <w:tc>
          <w:tcPr>
            <w:tcW w:w="2627" w:type="dxa"/>
            <w:gridSpan w:val="2"/>
            <w:noWrap w:val="0"/>
            <w:vAlign w:val="center"/>
          </w:tcPr>
          <w:p>
            <w:pPr>
              <w:widowControl/>
              <w:spacing w:line="320" w:lineRule="exact"/>
              <w:jc w:val="left"/>
              <w:textAlignment w:val="center"/>
              <w:rPr>
                <w:rFonts w:hint="eastAsia" w:eastAsia="方正仿宋_GBK"/>
                <w:color w:val="000000"/>
                <w:kern w:val="0"/>
                <w:szCs w:val="21"/>
              </w:rPr>
            </w:pPr>
            <w:r>
              <w:rPr>
                <w:rFonts w:hint="eastAsia" w:eastAsia="方正仿宋_GBK"/>
                <w:color w:val="000000"/>
                <w:kern w:val="0"/>
                <w:szCs w:val="21"/>
              </w:rPr>
              <w:t>全面完成我市10.3万亩年度目标建设任务。</w:t>
            </w:r>
          </w:p>
        </w:tc>
        <w:tc>
          <w:tcPr>
            <w:tcW w:w="925"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980" w:hRule="atLeast"/>
          <w:jc w:val="center"/>
        </w:trPr>
        <w:tc>
          <w:tcPr>
            <w:tcW w:w="822" w:type="dxa"/>
            <w:vMerge w:val="continue"/>
            <w:noWrap w:val="0"/>
            <w:vAlign w:val="center"/>
          </w:tcPr>
          <w:p>
            <w:pPr>
              <w:widowControl/>
              <w:spacing w:line="320" w:lineRule="exact"/>
              <w:jc w:val="left"/>
              <w:rPr>
                <w:rFonts w:hint="eastAsia" w:eastAsia="方正仿宋_GBK"/>
                <w:color w:val="000000"/>
                <w:kern w:val="0"/>
                <w:szCs w:val="21"/>
              </w:rPr>
            </w:pPr>
          </w:p>
        </w:tc>
        <w:tc>
          <w:tcPr>
            <w:tcW w:w="788" w:type="dxa"/>
            <w:vMerge w:val="continue"/>
            <w:noWrap w:val="0"/>
            <w:vAlign w:val="center"/>
          </w:tcPr>
          <w:p>
            <w:pPr>
              <w:widowControl/>
              <w:spacing w:line="320" w:lineRule="exact"/>
              <w:jc w:val="center"/>
              <w:rPr>
                <w:rFonts w:hint="eastAsia" w:eastAsia="方正仿宋_GBK"/>
                <w:color w:val="000000"/>
                <w:kern w:val="0"/>
                <w:szCs w:val="21"/>
              </w:rPr>
            </w:pPr>
          </w:p>
        </w:tc>
        <w:tc>
          <w:tcPr>
            <w:tcW w:w="823"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成本</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1331"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全</w:t>
            </w:r>
            <w:r>
              <w:rPr>
                <w:rFonts w:hint="eastAsia" w:eastAsia="方正仿宋_GBK"/>
                <w:color w:val="000000"/>
                <w:spacing w:val="-14"/>
                <w:kern w:val="0"/>
                <w:szCs w:val="21"/>
              </w:rPr>
              <w:t>市一产业固定资产完成额度</w:t>
            </w:r>
          </w:p>
        </w:tc>
        <w:tc>
          <w:tcPr>
            <w:tcW w:w="1707" w:type="dxa"/>
            <w:noWrap w:val="0"/>
            <w:vAlign w:val="center"/>
          </w:tcPr>
          <w:p>
            <w:pPr>
              <w:widowControl/>
              <w:spacing w:line="320" w:lineRule="exact"/>
              <w:jc w:val="center"/>
              <w:textAlignment w:val="center"/>
              <w:rPr>
                <w:rFonts w:hint="eastAsia" w:eastAsia="方正仿宋_GBK"/>
                <w:color w:val="000000"/>
                <w:kern w:val="0"/>
                <w:szCs w:val="21"/>
              </w:rPr>
            </w:pPr>
            <w:r>
              <w:rPr>
                <w:rFonts w:hint="eastAsia" w:eastAsia="方正仿宋_GBK"/>
                <w:color w:val="000000"/>
                <w:kern w:val="0"/>
                <w:szCs w:val="21"/>
              </w:rPr>
              <w:t>&gt;=38.16亿元</w:t>
            </w:r>
          </w:p>
        </w:tc>
        <w:tc>
          <w:tcPr>
            <w:tcW w:w="2627" w:type="dxa"/>
            <w:gridSpan w:val="2"/>
            <w:noWrap w:val="0"/>
            <w:vAlign w:val="center"/>
          </w:tcPr>
          <w:p>
            <w:pPr>
              <w:widowControl/>
              <w:spacing w:line="320" w:lineRule="exact"/>
              <w:jc w:val="left"/>
              <w:textAlignment w:val="center"/>
              <w:rPr>
                <w:rFonts w:hint="eastAsia" w:eastAsia="方正仿宋_GBK"/>
                <w:color w:val="000000"/>
                <w:kern w:val="0"/>
                <w:szCs w:val="21"/>
              </w:rPr>
            </w:pPr>
            <w:r>
              <w:rPr>
                <w:rFonts w:hint="eastAsia" w:eastAsia="方正仿宋_GBK"/>
                <w:color w:val="000000"/>
                <w:kern w:val="0"/>
                <w:szCs w:val="21"/>
              </w:rPr>
              <w:t>全市一产业固定资产完成38.16亿元。</w:t>
            </w:r>
          </w:p>
        </w:tc>
        <w:tc>
          <w:tcPr>
            <w:tcW w:w="925"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jc w:val="center"/>
        </w:trPr>
        <w:tc>
          <w:tcPr>
            <w:tcW w:w="822" w:type="dxa"/>
            <w:vMerge w:val="continue"/>
            <w:noWrap w:val="0"/>
            <w:vAlign w:val="center"/>
          </w:tcPr>
          <w:p>
            <w:pPr>
              <w:widowControl/>
              <w:spacing w:line="320" w:lineRule="exact"/>
              <w:jc w:val="left"/>
              <w:rPr>
                <w:rFonts w:hint="eastAsia" w:eastAsia="方正仿宋_GBK"/>
                <w:color w:val="000000"/>
                <w:kern w:val="0"/>
                <w:szCs w:val="21"/>
              </w:rPr>
            </w:pPr>
          </w:p>
        </w:tc>
        <w:tc>
          <w:tcPr>
            <w:tcW w:w="788" w:type="dxa"/>
            <w:vMerge w:val="restart"/>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效益</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823"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经济效益指标</w:t>
            </w:r>
          </w:p>
        </w:tc>
        <w:tc>
          <w:tcPr>
            <w:tcW w:w="1331"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本年全市一固定资产投资同比增长率(%)</w:t>
            </w:r>
          </w:p>
        </w:tc>
        <w:tc>
          <w:tcPr>
            <w:tcW w:w="1707" w:type="dxa"/>
            <w:noWrap w:val="0"/>
            <w:vAlign w:val="center"/>
          </w:tcPr>
          <w:p>
            <w:pPr>
              <w:widowControl/>
              <w:spacing w:line="320" w:lineRule="exact"/>
              <w:jc w:val="center"/>
              <w:textAlignment w:val="center"/>
              <w:rPr>
                <w:rFonts w:hint="eastAsia" w:eastAsia="方正仿宋_GBK"/>
                <w:color w:val="000000"/>
                <w:kern w:val="0"/>
                <w:szCs w:val="21"/>
              </w:rPr>
            </w:pPr>
            <w:r>
              <w:rPr>
                <w:rFonts w:hint="eastAsia" w:eastAsia="方正仿宋_GBK"/>
                <w:color w:val="000000"/>
                <w:kern w:val="0"/>
                <w:szCs w:val="21"/>
              </w:rPr>
              <w:t>=34.45%</w:t>
            </w:r>
          </w:p>
        </w:tc>
        <w:tc>
          <w:tcPr>
            <w:tcW w:w="2627" w:type="dxa"/>
            <w:gridSpan w:val="2"/>
            <w:noWrap w:val="0"/>
            <w:vAlign w:val="center"/>
          </w:tcPr>
          <w:p>
            <w:pPr>
              <w:spacing w:line="320" w:lineRule="exact"/>
              <w:rPr>
                <w:rFonts w:hint="eastAsia" w:eastAsia="方正仿宋_GBK"/>
                <w:color w:val="000000"/>
                <w:kern w:val="0"/>
                <w:szCs w:val="21"/>
              </w:rPr>
            </w:pPr>
            <w:r>
              <w:rPr>
                <w:rFonts w:hint="eastAsia" w:eastAsia="方正仿宋_GBK"/>
                <w:color w:val="000000"/>
                <w:kern w:val="0"/>
                <w:szCs w:val="21"/>
              </w:rPr>
              <w:t>全市一产业固定资产完成38.16亿元，同比增长34.45%。</w:t>
            </w:r>
          </w:p>
        </w:tc>
        <w:tc>
          <w:tcPr>
            <w:tcW w:w="925"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jc w:val="center"/>
        </w:trPr>
        <w:tc>
          <w:tcPr>
            <w:tcW w:w="822" w:type="dxa"/>
            <w:vMerge w:val="continue"/>
            <w:noWrap w:val="0"/>
            <w:vAlign w:val="center"/>
          </w:tcPr>
          <w:p>
            <w:pPr>
              <w:widowControl/>
              <w:spacing w:line="320" w:lineRule="exact"/>
              <w:jc w:val="left"/>
              <w:rPr>
                <w:rFonts w:hint="eastAsia" w:eastAsia="方正仿宋_GBK"/>
                <w:color w:val="000000"/>
                <w:kern w:val="0"/>
                <w:szCs w:val="21"/>
              </w:rPr>
            </w:pPr>
          </w:p>
        </w:tc>
        <w:tc>
          <w:tcPr>
            <w:tcW w:w="788" w:type="dxa"/>
            <w:vMerge w:val="continue"/>
            <w:noWrap w:val="0"/>
            <w:vAlign w:val="center"/>
          </w:tcPr>
          <w:p>
            <w:pPr>
              <w:widowControl/>
              <w:spacing w:line="320" w:lineRule="exact"/>
              <w:jc w:val="center"/>
              <w:rPr>
                <w:rFonts w:hint="eastAsia" w:eastAsia="方正仿宋_GBK"/>
                <w:color w:val="000000"/>
                <w:kern w:val="0"/>
                <w:szCs w:val="21"/>
              </w:rPr>
            </w:pPr>
          </w:p>
        </w:tc>
        <w:tc>
          <w:tcPr>
            <w:tcW w:w="823"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社会效益指标</w:t>
            </w:r>
          </w:p>
        </w:tc>
        <w:tc>
          <w:tcPr>
            <w:tcW w:w="1331"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长江流域“十年禁捕”实施效果</w:t>
            </w:r>
          </w:p>
        </w:tc>
        <w:tc>
          <w:tcPr>
            <w:tcW w:w="1707" w:type="dxa"/>
            <w:noWrap w:val="0"/>
            <w:vAlign w:val="center"/>
          </w:tcPr>
          <w:p>
            <w:pPr>
              <w:widowControl/>
              <w:spacing w:line="320" w:lineRule="exact"/>
              <w:jc w:val="center"/>
              <w:textAlignment w:val="center"/>
              <w:rPr>
                <w:rFonts w:hint="eastAsia" w:eastAsia="方正仿宋_GBK"/>
                <w:color w:val="000000"/>
                <w:kern w:val="0"/>
                <w:szCs w:val="21"/>
              </w:rPr>
            </w:pPr>
            <w:r>
              <w:rPr>
                <w:rFonts w:hint="eastAsia" w:eastAsia="方正仿宋_GBK"/>
                <w:color w:val="000000"/>
                <w:kern w:val="0"/>
                <w:szCs w:val="21"/>
              </w:rPr>
              <w:t>成效明显</w:t>
            </w:r>
          </w:p>
        </w:tc>
        <w:tc>
          <w:tcPr>
            <w:tcW w:w="2627" w:type="dxa"/>
            <w:gridSpan w:val="2"/>
            <w:noWrap w:val="0"/>
            <w:vAlign w:val="center"/>
          </w:tcPr>
          <w:p>
            <w:pPr>
              <w:pStyle w:val="2"/>
              <w:spacing w:before="93" w:line="320" w:lineRule="exact"/>
              <w:rPr>
                <w:rFonts w:hint="eastAsia" w:ascii="Times New Roman" w:eastAsia="方正仿宋_GBK"/>
                <w:color w:val="000000"/>
                <w:sz w:val="21"/>
                <w:szCs w:val="21"/>
              </w:rPr>
            </w:pPr>
            <w:r>
              <w:rPr>
                <w:rFonts w:hint="eastAsia" w:ascii="Times New Roman" w:eastAsia="方正仿宋_GBK"/>
                <w:color w:val="000000"/>
                <w:sz w:val="21"/>
                <w:szCs w:val="21"/>
              </w:rPr>
              <w:t>全面实施长江流域“十年禁捕”。落实退捕渔民动态服务管理机制，建立完善禁捕执法体系和网格化监管体系，出台天然水域垂钓管理办法，开展渔政亮剑、市场经营专项整治、打击非法捕捞专项整治等行动，立案查处各类非法捕捞、经营水产品案70件。</w:t>
            </w:r>
          </w:p>
        </w:tc>
        <w:tc>
          <w:tcPr>
            <w:tcW w:w="925"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jc w:val="center"/>
        </w:trPr>
        <w:tc>
          <w:tcPr>
            <w:tcW w:w="822" w:type="dxa"/>
            <w:vMerge w:val="continue"/>
            <w:noWrap w:val="0"/>
            <w:vAlign w:val="center"/>
          </w:tcPr>
          <w:p>
            <w:pPr>
              <w:widowControl/>
              <w:spacing w:line="320" w:lineRule="exact"/>
              <w:jc w:val="left"/>
              <w:rPr>
                <w:rFonts w:hint="eastAsia" w:eastAsia="方正仿宋_GBK"/>
                <w:color w:val="000000"/>
                <w:kern w:val="0"/>
                <w:szCs w:val="21"/>
              </w:rPr>
            </w:pPr>
          </w:p>
        </w:tc>
        <w:tc>
          <w:tcPr>
            <w:tcW w:w="788" w:type="dxa"/>
            <w:vMerge w:val="continue"/>
            <w:noWrap w:val="0"/>
            <w:vAlign w:val="center"/>
          </w:tcPr>
          <w:p>
            <w:pPr>
              <w:widowControl/>
              <w:spacing w:line="320" w:lineRule="exact"/>
              <w:jc w:val="center"/>
              <w:rPr>
                <w:rFonts w:hint="eastAsia" w:eastAsia="方正仿宋_GBK"/>
                <w:color w:val="000000"/>
                <w:kern w:val="0"/>
                <w:szCs w:val="21"/>
              </w:rPr>
            </w:pPr>
          </w:p>
        </w:tc>
        <w:tc>
          <w:tcPr>
            <w:tcW w:w="823"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生态效益指标</w:t>
            </w:r>
          </w:p>
        </w:tc>
        <w:tc>
          <w:tcPr>
            <w:tcW w:w="1331"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农村面源污染防治成效</w:t>
            </w:r>
          </w:p>
        </w:tc>
        <w:tc>
          <w:tcPr>
            <w:tcW w:w="1707" w:type="dxa"/>
            <w:noWrap w:val="0"/>
            <w:vAlign w:val="center"/>
          </w:tcPr>
          <w:p>
            <w:pPr>
              <w:widowControl/>
              <w:spacing w:line="320" w:lineRule="exact"/>
              <w:jc w:val="center"/>
              <w:textAlignment w:val="center"/>
              <w:rPr>
                <w:rFonts w:hint="eastAsia" w:eastAsia="方正仿宋_GBK"/>
                <w:color w:val="000000"/>
                <w:kern w:val="0"/>
                <w:szCs w:val="21"/>
              </w:rPr>
            </w:pPr>
            <w:r>
              <w:rPr>
                <w:rFonts w:hint="eastAsia" w:eastAsia="方正仿宋_GBK"/>
                <w:color w:val="000000"/>
                <w:kern w:val="0"/>
                <w:szCs w:val="21"/>
              </w:rPr>
              <w:t>成效明显</w:t>
            </w:r>
          </w:p>
        </w:tc>
        <w:tc>
          <w:tcPr>
            <w:tcW w:w="2627" w:type="dxa"/>
            <w:gridSpan w:val="2"/>
            <w:noWrap w:val="0"/>
            <w:vAlign w:val="center"/>
          </w:tcPr>
          <w:p>
            <w:pPr>
              <w:widowControl/>
              <w:spacing w:line="320" w:lineRule="exact"/>
              <w:jc w:val="left"/>
              <w:textAlignment w:val="center"/>
              <w:rPr>
                <w:rFonts w:hint="eastAsia" w:eastAsia="方正仿宋_GBK"/>
                <w:color w:val="000000"/>
                <w:kern w:val="0"/>
                <w:szCs w:val="21"/>
              </w:rPr>
            </w:pPr>
            <w:r>
              <w:rPr>
                <w:rFonts w:hint="eastAsia" w:eastAsia="方正仿宋_GBK"/>
                <w:color w:val="000000"/>
                <w:kern w:val="0"/>
                <w:szCs w:val="21"/>
              </w:rPr>
              <w:t>开展农村面源污染防治攻坚。成立工作专班，围绕渔业养殖尾水治理、农药化肥减量增效等重点领域，通过全覆盖督导、抽调农技人员包镇等方式，全面摸排并推动问题整改，顺利通过第二轮中央环保督察。</w:t>
            </w:r>
          </w:p>
        </w:tc>
        <w:tc>
          <w:tcPr>
            <w:tcW w:w="925"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jc w:val="center"/>
        </w:trPr>
        <w:tc>
          <w:tcPr>
            <w:tcW w:w="822" w:type="dxa"/>
            <w:vMerge w:val="continue"/>
            <w:noWrap w:val="0"/>
            <w:vAlign w:val="center"/>
          </w:tcPr>
          <w:p>
            <w:pPr>
              <w:widowControl/>
              <w:spacing w:line="320" w:lineRule="exact"/>
              <w:jc w:val="left"/>
              <w:rPr>
                <w:rFonts w:hint="eastAsia" w:eastAsia="方正仿宋_GBK"/>
                <w:color w:val="000000"/>
                <w:kern w:val="0"/>
                <w:szCs w:val="21"/>
              </w:rPr>
            </w:pPr>
          </w:p>
        </w:tc>
        <w:tc>
          <w:tcPr>
            <w:tcW w:w="788"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满意度指标</w:t>
            </w:r>
          </w:p>
        </w:tc>
        <w:tc>
          <w:tcPr>
            <w:tcW w:w="823"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满意度指标</w:t>
            </w:r>
          </w:p>
        </w:tc>
        <w:tc>
          <w:tcPr>
            <w:tcW w:w="1331"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服务对象满意度</w:t>
            </w:r>
          </w:p>
        </w:tc>
        <w:tc>
          <w:tcPr>
            <w:tcW w:w="1707" w:type="dxa"/>
            <w:noWrap w:val="0"/>
            <w:vAlign w:val="center"/>
          </w:tcPr>
          <w:p>
            <w:pPr>
              <w:widowControl/>
              <w:spacing w:line="320" w:lineRule="exact"/>
              <w:jc w:val="center"/>
              <w:textAlignment w:val="center"/>
              <w:rPr>
                <w:rFonts w:hint="eastAsia" w:eastAsia="方正仿宋_GBK"/>
                <w:color w:val="000000"/>
                <w:kern w:val="0"/>
                <w:szCs w:val="21"/>
              </w:rPr>
            </w:pPr>
            <w:r>
              <w:rPr>
                <w:rFonts w:hint="eastAsia" w:eastAsia="方正仿宋_GBK"/>
                <w:color w:val="000000"/>
                <w:kern w:val="0"/>
                <w:szCs w:val="21"/>
              </w:rPr>
              <w:t>服务对象满意度</w:t>
            </w:r>
          </w:p>
        </w:tc>
        <w:tc>
          <w:tcPr>
            <w:tcW w:w="2627" w:type="dxa"/>
            <w:gridSpan w:val="2"/>
            <w:noWrap w:val="0"/>
            <w:vAlign w:val="center"/>
          </w:tcPr>
          <w:p>
            <w:pPr>
              <w:widowControl/>
              <w:spacing w:line="320" w:lineRule="exact"/>
              <w:jc w:val="center"/>
              <w:textAlignment w:val="center"/>
              <w:rPr>
                <w:rFonts w:hint="eastAsia" w:eastAsia="方正仿宋_GBK"/>
                <w:color w:val="000000"/>
                <w:kern w:val="0"/>
                <w:szCs w:val="21"/>
              </w:rPr>
            </w:pPr>
            <w:r>
              <w:rPr>
                <w:rFonts w:hint="eastAsia" w:eastAsia="方正仿宋_GBK"/>
                <w:color w:val="000000"/>
                <w:kern w:val="0"/>
                <w:szCs w:val="21"/>
              </w:rPr>
              <w:t>80%以上。</w:t>
            </w:r>
          </w:p>
        </w:tc>
        <w:tc>
          <w:tcPr>
            <w:tcW w:w="925" w:type="dxa"/>
            <w:noWrap w:val="0"/>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完成</w:t>
            </w:r>
          </w:p>
        </w:tc>
      </w:tr>
    </w:tbl>
    <w:p>
      <w:pPr>
        <w:pStyle w:val="2"/>
        <w:spacing w:before="93"/>
        <w:rPr>
          <w:rFonts w:hint="eastAsia" w:ascii="Times New Roman"/>
        </w:rPr>
      </w:pPr>
    </w:p>
    <w:p>
      <w:pPr>
        <w:spacing w:line="600" w:lineRule="exact"/>
        <w:rPr>
          <w:rFonts w:hint="eastAsia" w:eastAsia="方正仿宋_GBK"/>
          <w:sz w:val="32"/>
          <w:szCs w:val="32"/>
        </w:rPr>
      </w:pPr>
    </w:p>
    <w:p>
      <w:pPr>
        <w:spacing w:line="600" w:lineRule="exact"/>
        <w:rPr>
          <w:rFonts w:hint="eastAsia" w:eastAsia="方正仿宋_GBK"/>
          <w:sz w:val="32"/>
          <w:szCs w:val="32"/>
        </w:rPr>
      </w:pPr>
    </w:p>
    <w:p>
      <w:pPr>
        <w:spacing w:line="600" w:lineRule="exact"/>
        <w:rPr>
          <w:rFonts w:hint="eastAsia" w:eastAsia="方正黑体_GBK"/>
          <w:sz w:val="32"/>
          <w:szCs w:val="32"/>
        </w:rPr>
      </w:pPr>
      <w:r>
        <w:rPr>
          <w:rFonts w:eastAsia="方正仿宋_GBK"/>
          <w:sz w:val="32"/>
          <w:szCs w:val="32"/>
        </w:rPr>
        <w:br w:type="page"/>
      </w:r>
      <w:r>
        <w:rPr>
          <w:rFonts w:hint="eastAsia" w:eastAsia="方正黑体_GBK"/>
          <w:sz w:val="32"/>
          <w:szCs w:val="32"/>
        </w:rPr>
        <w:t>附件2</w:t>
      </w:r>
    </w:p>
    <w:p>
      <w:pPr>
        <w:pStyle w:val="2"/>
        <w:spacing w:beforeLines="0" w:line="600" w:lineRule="exact"/>
        <w:ind w:firstLine="640" w:firstLineChars="200"/>
        <w:rPr>
          <w:rFonts w:hint="eastAsia" w:ascii="Times New Roman" w:eastAsia="方正仿宋_GBK"/>
          <w:sz w:val="32"/>
          <w:szCs w:val="32"/>
        </w:rPr>
      </w:pPr>
    </w:p>
    <w:p>
      <w:pPr>
        <w:spacing w:line="600" w:lineRule="exact"/>
        <w:jc w:val="center"/>
        <w:rPr>
          <w:rFonts w:hint="eastAsia" w:eastAsia="方正小标宋_GBK"/>
          <w:color w:val="000000"/>
          <w:kern w:val="0"/>
          <w:sz w:val="40"/>
          <w:szCs w:val="32"/>
        </w:rPr>
      </w:pPr>
      <w:r>
        <w:rPr>
          <w:rFonts w:hint="eastAsia" w:eastAsia="方正小标宋_GBK"/>
          <w:color w:val="000000"/>
          <w:kern w:val="0"/>
          <w:sz w:val="40"/>
          <w:szCs w:val="32"/>
        </w:rPr>
        <w:t>资阳市农业农村局</w:t>
      </w:r>
    </w:p>
    <w:p>
      <w:pPr>
        <w:spacing w:line="600" w:lineRule="exact"/>
        <w:jc w:val="center"/>
        <w:rPr>
          <w:rFonts w:hint="eastAsia" w:eastAsia="方正小标宋_GBK"/>
          <w:color w:val="000000"/>
          <w:kern w:val="0"/>
          <w:sz w:val="40"/>
          <w:szCs w:val="32"/>
        </w:rPr>
      </w:pPr>
      <w:r>
        <w:rPr>
          <w:rFonts w:hint="eastAsia" w:eastAsia="方正小标宋_GBK"/>
          <w:color w:val="000000"/>
          <w:kern w:val="0"/>
          <w:sz w:val="40"/>
          <w:szCs w:val="32"/>
        </w:rPr>
        <w:t>2021年市级部门项目支出绩效自评报告</w:t>
      </w:r>
    </w:p>
    <w:p>
      <w:pPr>
        <w:pStyle w:val="2"/>
        <w:spacing w:beforeLines="0" w:line="600" w:lineRule="exact"/>
        <w:ind w:firstLine="640" w:firstLineChars="200"/>
        <w:rPr>
          <w:rFonts w:hint="eastAsia" w:ascii="Times New Roman" w:eastAsia="方正仿宋_GBK"/>
          <w:sz w:val="32"/>
          <w:szCs w:val="32"/>
        </w:rPr>
      </w:pPr>
    </w:p>
    <w:p>
      <w:pPr>
        <w:spacing w:line="600" w:lineRule="exact"/>
        <w:rPr>
          <w:rFonts w:hint="eastAsia" w:eastAsia="方正仿宋_GBK"/>
          <w:sz w:val="32"/>
          <w:szCs w:val="32"/>
        </w:rPr>
      </w:pPr>
      <w:r>
        <w:rPr>
          <w:rFonts w:hint="eastAsia" w:eastAsia="方正仿宋_GBK"/>
          <w:sz w:val="32"/>
          <w:szCs w:val="32"/>
        </w:rPr>
        <w:t>市财政局：</w:t>
      </w:r>
    </w:p>
    <w:p>
      <w:pPr>
        <w:spacing w:line="600" w:lineRule="exact"/>
        <w:ind w:firstLine="640" w:firstLineChars="200"/>
        <w:rPr>
          <w:rFonts w:hint="eastAsia" w:eastAsia="方正仿宋_GBK"/>
          <w:sz w:val="32"/>
          <w:szCs w:val="32"/>
        </w:rPr>
      </w:pPr>
      <w:r>
        <w:rPr>
          <w:rFonts w:hint="eastAsia" w:eastAsia="方正仿宋_GBK" w:cs="方正仿宋简体"/>
          <w:color w:val="000000"/>
          <w:sz w:val="32"/>
          <w:szCs w:val="32"/>
        </w:rPr>
        <w:t>根据《资阳市财政局关于开展2021年度</w:t>
      </w:r>
      <w:r>
        <w:rPr>
          <w:rFonts w:hint="eastAsia" w:eastAsia="方正仿宋_GBK" w:cs="方正仿宋简体"/>
          <w:sz w:val="32"/>
          <w:szCs w:val="32"/>
        </w:rPr>
        <w:t>市级部门支出</w:t>
      </w:r>
      <w:r>
        <w:rPr>
          <w:rFonts w:hint="eastAsia" w:eastAsia="方正仿宋_GBK" w:cs="方正仿宋简体"/>
          <w:color w:val="000000"/>
          <w:sz w:val="32"/>
          <w:szCs w:val="32"/>
        </w:rPr>
        <w:t>绩效自评工作的通知》（</w:t>
      </w:r>
      <w:r>
        <w:rPr>
          <w:rFonts w:hint="eastAsia" w:eastAsia="方正仿宋_GBK" w:cs="方正仿宋简体"/>
          <w:sz w:val="32"/>
          <w:szCs w:val="32"/>
        </w:rPr>
        <w:t>资财监督绩效〔2022〕5号</w:t>
      </w:r>
      <w:r>
        <w:rPr>
          <w:rFonts w:hint="eastAsia" w:eastAsia="方正仿宋_GBK" w:cs="方正仿宋简体"/>
          <w:color w:val="000000"/>
          <w:sz w:val="32"/>
          <w:szCs w:val="32"/>
        </w:rPr>
        <w:t>）文件要求，我局高度重视，专题部署，对2021年度所有非涉密项目支出绩效进行了评价，各项自评报告附后。（注：根据2021年度决算公开要求，选取5个项目进行公开）。</w:t>
      </w:r>
    </w:p>
    <w:p>
      <w:pPr>
        <w:pStyle w:val="2"/>
        <w:spacing w:beforeLines="0" w:line="600" w:lineRule="exact"/>
        <w:ind w:firstLine="640" w:firstLineChars="200"/>
        <w:rPr>
          <w:rFonts w:hint="eastAsia" w:ascii="Times New Roman" w:eastAsia="方正仿宋_GBK" w:cs="方正仿宋简体"/>
          <w:color w:val="000000"/>
          <w:sz w:val="32"/>
          <w:szCs w:val="32"/>
        </w:rPr>
      </w:pPr>
    </w:p>
    <w:p>
      <w:pPr>
        <w:pStyle w:val="2"/>
        <w:spacing w:beforeLines="0" w:line="600" w:lineRule="exact"/>
        <w:ind w:firstLine="640" w:firstLineChars="200"/>
        <w:rPr>
          <w:rFonts w:hint="eastAsia" w:ascii="Times New Roman" w:eastAsia="方正仿宋_GBK" w:cs="方正仿宋简体"/>
          <w:color w:val="000000"/>
          <w:sz w:val="32"/>
          <w:szCs w:val="32"/>
        </w:rPr>
      </w:pPr>
      <w:r>
        <w:rPr>
          <w:rFonts w:hint="eastAsia" w:ascii="Times New Roman" w:eastAsia="方正仿宋_GBK" w:cs="方正仿宋简体"/>
          <w:color w:val="000000"/>
          <w:sz w:val="32"/>
          <w:szCs w:val="32"/>
        </w:rPr>
        <w:t>附件：1．农村产权交易所补助项目支出绩效自评报告</w:t>
      </w:r>
    </w:p>
    <w:p>
      <w:pPr>
        <w:pStyle w:val="2"/>
        <w:spacing w:beforeLines="0" w:line="600" w:lineRule="exact"/>
        <w:ind w:firstLine="1609" w:firstLineChars="503"/>
        <w:rPr>
          <w:rFonts w:hint="eastAsia" w:ascii="Times New Roman" w:eastAsia="方正仿宋_GBK" w:cs="方正仿宋简体"/>
          <w:color w:val="000000"/>
          <w:sz w:val="32"/>
          <w:szCs w:val="32"/>
        </w:rPr>
      </w:pPr>
      <w:r>
        <w:rPr>
          <w:rFonts w:hint="eastAsia" w:ascii="Times New Roman" w:eastAsia="方正仿宋_GBK" w:cs="方正仿宋简体"/>
          <w:color w:val="000000"/>
          <w:sz w:val="32"/>
          <w:szCs w:val="32"/>
        </w:rPr>
        <w:t>2．省级生态环境保护项目支出绩效自评报告</w:t>
      </w:r>
    </w:p>
    <w:p>
      <w:pPr>
        <w:pStyle w:val="2"/>
        <w:spacing w:beforeLines="0" w:line="600" w:lineRule="exact"/>
        <w:ind w:firstLine="1609" w:firstLineChars="503"/>
        <w:rPr>
          <w:rFonts w:hint="eastAsia" w:ascii="Times New Roman" w:eastAsia="方正仿宋_GBK" w:cs="方正仿宋简体"/>
          <w:color w:val="000000"/>
          <w:sz w:val="32"/>
          <w:szCs w:val="32"/>
        </w:rPr>
      </w:pPr>
      <w:r>
        <w:rPr>
          <w:rFonts w:hint="eastAsia" w:ascii="Times New Roman" w:eastAsia="方正仿宋_GBK" w:cs="方正仿宋简体"/>
          <w:color w:val="000000"/>
          <w:sz w:val="32"/>
          <w:szCs w:val="32"/>
        </w:rPr>
        <w:t>3．驻村农技员生活工作保项目支出绩效自评报告</w:t>
      </w:r>
    </w:p>
    <w:p>
      <w:pPr>
        <w:pStyle w:val="2"/>
        <w:spacing w:beforeLines="0" w:line="600" w:lineRule="exact"/>
        <w:ind w:firstLine="1609" w:firstLineChars="503"/>
        <w:rPr>
          <w:rFonts w:hint="eastAsia" w:ascii="Times New Roman" w:eastAsia="方正仿宋_GBK" w:cs="方正仿宋简体"/>
          <w:color w:val="000000"/>
          <w:sz w:val="32"/>
          <w:szCs w:val="32"/>
        </w:rPr>
      </w:pPr>
      <w:r>
        <w:rPr>
          <w:rFonts w:hint="eastAsia" w:ascii="Times New Roman" w:eastAsia="方正仿宋_GBK" w:cs="方正仿宋简体"/>
          <w:color w:val="000000"/>
          <w:sz w:val="32"/>
          <w:szCs w:val="32"/>
        </w:rPr>
        <w:t>4．省级财政农业公共安全与生态环境保护利用工程</w:t>
      </w:r>
    </w:p>
    <w:p>
      <w:pPr>
        <w:pStyle w:val="2"/>
        <w:spacing w:beforeLines="0" w:line="600" w:lineRule="exact"/>
        <w:ind w:firstLine="2099" w:firstLineChars="656"/>
        <w:rPr>
          <w:rFonts w:hint="eastAsia" w:ascii="Times New Roman" w:eastAsia="方正仿宋_GBK" w:cs="方正仿宋简体"/>
          <w:color w:val="000000"/>
          <w:sz w:val="32"/>
          <w:szCs w:val="32"/>
        </w:rPr>
      </w:pPr>
      <w:r>
        <w:rPr>
          <w:rFonts w:hint="eastAsia" w:ascii="Times New Roman" w:eastAsia="方正仿宋_GBK" w:cs="方正仿宋简体"/>
          <w:color w:val="000000"/>
          <w:sz w:val="32"/>
          <w:szCs w:val="32"/>
        </w:rPr>
        <w:t>资金（农产品质量安全）项目支出绩效自评报告</w:t>
      </w:r>
    </w:p>
    <w:p>
      <w:pPr>
        <w:pStyle w:val="2"/>
        <w:spacing w:beforeLines="0" w:line="600" w:lineRule="exact"/>
        <w:ind w:firstLine="1609" w:firstLineChars="503"/>
        <w:rPr>
          <w:rFonts w:hint="eastAsia" w:ascii="Times New Roman" w:eastAsia="方正仿宋_GBK" w:cs="方正仿宋简体"/>
          <w:color w:val="000000"/>
          <w:sz w:val="32"/>
          <w:szCs w:val="32"/>
        </w:rPr>
      </w:pPr>
      <w:r>
        <w:rPr>
          <w:rFonts w:hint="eastAsia" w:ascii="Times New Roman" w:eastAsia="方正仿宋_GBK" w:cs="方正仿宋简体"/>
          <w:color w:val="000000"/>
          <w:sz w:val="32"/>
          <w:szCs w:val="32"/>
        </w:rPr>
        <w:t>5．2021年市本级农产品质量安全监测项目</w:t>
      </w:r>
    </w:p>
    <w:p>
      <w:pPr>
        <w:spacing w:line="600" w:lineRule="exact"/>
        <w:ind w:firstLine="640" w:firstLineChars="200"/>
        <w:rPr>
          <w:rFonts w:hint="eastAsia" w:eastAsia="方正仿宋_GBK"/>
          <w:sz w:val="32"/>
          <w:szCs w:val="32"/>
        </w:rPr>
      </w:pPr>
    </w:p>
    <w:p>
      <w:pPr>
        <w:pStyle w:val="2"/>
        <w:spacing w:beforeLines="0" w:line="600" w:lineRule="exact"/>
        <w:ind w:right="1340" w:rightChars="638" w:firstLine="640" w:firstLineChars="200"/>
        <w:jc w:val="right"/>
        <w:rPr>
          <w:rFonts w:hint="eastAsia" w:ascii="Times New Roman" w:eastAsia="方正仿宋_GBK"/>
          <w:sz w:val="32"/>
          <w:szCs w:val="32"/>
        </w:rPr>
      </w:pPr>
      <w:r>
        <w:rPr>
          <w:rFonts w:hint="eastAsia" w:ascii="Times New Roman" w:eastAsia="方正仿宋_GBK"/>
          <w:sz w:val="32"/>
          <w:szCs w:val="32"/>
        </w:rPr>
        <w:t>资阳市农业农村局</w:t>
      </w:r>
    </w:p>
    <w:p>
      <w:pPr>
        <w:pStyle w:val="2"/>
        <w:spacing w:beforeLines="0" w:line="600" w:lineRule="exact"/>
        <w:ind w:right="1340" w:rightChars="638" w:firstLine="640" w:firstLineChars="200"/>
        <w:jc w:val="right"/>
        <w:rPr>
          <w:rFonts w:hint="eastAsia" w:ascii="Times New Roman" w:eastAsia="方正仿宋_GBK"/>
          <w:sz w:val="32"/>
          <w:szCs w:val="32"/>
        </w:rPr>
      </w:pPr>
      <w:r>
        <w:rPr>
          <w:rFonts w:hint="eastAsia" w:ascii="Times New Roman" w:eastAsia="方正仿宋_GBK"/>
          <w:sz w:val="32"/>
          <w:szCs w:val="32"/>
        </w:rPr>
        <w:t>2022年4月15日</w:t>
      </w:r>
    </w:p>
    <w:p>
      <w:pPr>
        <w:rPr>
          <w:rFonts w:hint="eastAsia"/>
        </w:rPr>
        <w:sectPr>
          <w:footerReference r:id="rId9" w:type="default"/>
          <w:pgSz w:w="11906" w:h="16838"/>
          <w:pgMar w:top="2098" w:right="1474" w:bottom="1985" w:left="1588" w:header="851" w:footer="1474" w:gutter="0"/>
          <w:pgNumType w:start="1"/>
          <w:cols w:space="720" w:num="1"/>
          <w:docGrid w:type="lines" w:linePitch="312" w:charSpace="0"/>
        </w:sectPr>
      </w:pPr>
    </w:p>
    <w:p>
      <w:pPr>
        <w:spacing w:line="600" w:lineRule="exact"/>
        <w:rPr>
          <w:rFonts w:hint="eastAsia" w:eastAsia="方正黑体_GBK"/>
          <w:sz w:val="32"/>
          <w:szCs w:val="32"/>
        </w:rPr>
      </w:pPr>
      <w:r>
        <w:rPr>
          <w:rFonts w:hint="eastAsia" w:eastAsia="方正黑体_GBK"/>
          <w:sz w:val="32"/>
          <w:szCs w:val="32"/>
        </w:rPr>
        <w:t>附件1</w:t>
      </w:r>
    </w:p>
    <w:p>
      <w:pPr>
        <w:spacing w:line="600" w:lineRule="exact"/>
        <w:ind w:firstLine="640" w:firstLineChars="200"/>
        <w:rPr>
          <w:rFonts w:hint="eastAsia" w:eastAsia="方正仿宋_GBK"/>
          <w:color w:val="000000"/>
          <w:kern w:val="0"/>
          <w:sz w:val="32"/>
          <w:szCs w:val="32"/>
        </w:rPr>
      </w:pPr>
    </w:p>
    <w:p>
      <w:pPr>
        <w:spacing w:line="600" w:lineRule="exact"/>
        <w:jc w:val="center"/>
        <w:rPr>
          <w:rFonts w:hint="eastAsia" w:eastAsia="方正小标宋_GBK"/>
          <w:color w:val="000000"/>
          <w:kern w:val="0"/>
          <w:sz w:val="40"/>
          <w:szCs w:val="32"/>
        </w:rPr>
      </w:pPr>
      <w:r>
        <w:rPr>
          <w:rFonts w:hint="eastAsia" w:eastAsia="方正小标宋_GBK"/>
          <w:color w:val="000000"/>
          <w:kern w:val="0"/>
          <w:sz w:val="40"/>
          <w:szCs w:val="32"/>
        </w:rPr>
        <w:t>2021年市级项目支出绩效自评报告</w:t>
      </w:r>
    </w:p>
    <w:p>
      <w:pPr>
        <w:spacing w:line="600" w:lineRule="exact"/>
        <w:jc w:val="center"/>
        <w:rPr>
          <w:rFonts w:hint="eastAsia" w:eastAsia="方正楷体_GBK"/>
          <w:b/>
          <w:sz w:val="32"/>
          <w:szCs w:val="32"/>
        </w:rPr>
      </w:pPr>
      <w:r>
        <w:rPr>
          <w:rFonts w:hint="eastAsia" w:eastAsia="方正楷体_GBK"/>
          <w:b/>
          <w:sz w:val="32"/>
          <w:szCs w:val="32"/>
        </w:rPr>
        <w:t>（农村产权交易项目）</w:t>
      </w:r>
    </w:p>
    <w:p>
      <w:pPr>
        <w:pStyle w:val="2"/>
        <w:spacing w:beforeLines="0" w:line="600" w:lineRule="exact"/>
        <w:ind w:firstLine="640" w:firstLineChars="200"/>
        <w:rPr>
          <w:rFonts w:hint="eastAsia" w:ascii="Times New Roman" w:eastAsia="方正仿宋_GBK"/>
          <w:sz w:val="32"/>
          <w:szCs w:val="32"/>
        </w:rPr>
      </w:pPr>
    </w:p>
    <w:p>
      <w:pPr>
        <w:spacing w:line="600" w:lineRule="exact"/>
        <w:ind w:firstLine="640" w:firstLineChars="200"/>
        <w:rPr>
          <w:rFonts w:hint="eastAsia" w:eastAsia="方正黑体_GBK"/>
          <w:sz w:val="32"/>
          <w:szCs w:val="32"/>
        </w:rPr>
      </w:pPr>
      <w:r>
        <w:rPr>
          <w:rFonts w:hint="eastAsia" w:eastAsia="方正黑体_GBK"/>
          <w:sz w:val="32"/>
          <w:szCs w:val="32"/>
        </w:rPr>
        <w:t>一、项目基本情况</w:t>
      </w:r>
    </w:p>
    <w:p>
      <w:pPr>
        <w:pStyle w:val="2"/>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（一）概况</w:t>
      </w:r>
    </w:p>
    <w:p>
      <w:pPr>
        <w:pStyle w:val="2"/>
        <w:spacing w:beforeLines="0" w:line="600" w:lineRule="exact"/>
        <w:ind w:firstLine="640" w:firstLineChars="200"/>
        <w:rPr>
          <w:rFonts w:hint="eastAsia" w:ascii="Times New Roman" w:eastAsia="方正仿宋_GBK"/>
          <w:b/>
          <w:sz w:val="32"/>
          <w:szCs w:val="32"/>
        </w:rPr>
      </w:pPr>
      <w:r>
        <w:rPr>
          <w:rFonts w:hint="eastAsia" w:ascii="Times New Roman" w:eastAsia="方正仿宋_GBK"/>
          <w:b/>
          <w:sz w:val="32"/>
          <w:szCs w:val="32"/>
        </w:rPr>
        <w:t>1．立项背景及目的</w:t>
      </w:r>
    </w:p>
    <w:p>
      <w:pPr>
        <w:spacing w:line="600" w:lineRule="exact"/>
        <w:ind w:firstLine="640" w:firstLineChars="200"/>
        <w:rPr>
          <w:rFonts w:hint="eastAsia" w:eastAsia="方正仿宋_GBK"/>
          <w:sz w:val="32"/>
          <w:szCs w:val="32"/>
        </w:rPr>
      </w:pPr>
      <w:r>
        <w:rPr>
          <w:rFonts w:hint="eastAsia" w:eastAsia="方正仿宋_GBK"/>
          <w:sz w:val="32"/>
          <w:szCs w:val="32"/>
        </w:rPr>
        <w:t>建设农村产权流转交易市场是深化农村产权制度改革的必然要求，为健全全市农村产权流转交易市场体系，根据国务院办公厅出台《关于引导农村产权流转交易市场健康发展的意见》（国办发〔2014〕71号）和四川省人民政府印发《关于全省农村产权流转交易市场体系建设的指导意见》（川办发〔2015〕58号），我市提前谋划，积极组建资阳农交所作为资阳市级农村产权交易平台，已实现各县（区）交易中心全覆盖，乡镇交易服务站、村级交易服务点建设稳步推进，全市流转信息共享，并与成都农交所系统联网运营。</w:t>
      </w:r>
    </w:p>
    <w:p>
      <w:pPr>
        <w:pStyle w:val="2"/>
        <w:spacing w:before="93" w:line="600" w:lineRule="exact"/>
        <w:ind w:firstLine="640" w:firstLineChars="200"/>
        <w:rPr>
          <w:rFonts w:hint="eastAsia" w:ascii="Times New Roman" w:eastAsia="方正仿宋_GBK"/>
          <w:b/>
          <w:sz w:val="32"/>
          <w:szCs w:val="32"/>
        </w:rPr>
      </w:pPr>
      <w:r>
        <w:rPr>
          <w:rFonts w:hint="eastAsia" w:ascii="Times New Roman" w:eastAsia="方正仿宋_GBK"/>
          <w:b/>
          <w:sz w:val="32"/>
          <w:szCs w:val="32"/>
        </w:rPr>
        <w:t>2．预算资金来源及使用情况</w:t>
      </w:r>
    </w:p>
    <w:p>
      <w:pPr>
        <w:spacing w:line="600" w:lineRule="exact"/>
        <w:ind w:firstLine="640" w:firstLineChars="200"/>
        <w:rPr>
          <w:rFonts w:hint="eastAsia" w:eastAsia="方正仿宋_GBK"/>
          <w:sz w:val="32"/>
          <w:szCs w:val="32"/>
        </w:rPr>
      </w:pPr>
      <w:r>
        <w:rPr>
          <w:rFonts w:hint="eastAsia" w:eastAsia="方正仿宋_GBK"/>
          <w:sz w:val="32"/>
          <w:szCs w:val="32"/>
        </w:rPr>
        <w:t>由市级财政对资阳农交所前四年的运行经费给予适当补助，经费补助从2020年起执行，纳入市农业农村局部门预算，由农业农村局负责考核兑现，其中第一年预算安排200万元，第二年、第三年、第四年每年预算安排100万元。目前已使用2020年和2021年的财政补助资金，主要用于农交所的人员薪酬、办公管理、出差补助等日常运营。</w:t>
      </w:r>
    </w:p>
    <w:p>
      <w:pPr>
        <w:pStyle w:val="2"/>
        <w:spacing w:before="93" w:line="600" w:lineRule="exact"/>
        <w:ind w:firstLine="640" w:firstLineChars="200"/>
        <w:rPr>
          <w:rFonts w:hint="eastAsia" w:ascii="Times New Roman" w:eastAsia="方正仿宋_GBK"/>
          <w:b/>
          <w:sz w:val="32"/>
          <w:szCs w:val="32"/>
        </w:rPr>
      </w:pPr>
      <w:r>
        <w:rPr>
          <w:rFonts w:hint="eastAsia" w:ascii="Times New Roman" w:eastAsia="方正仿宋_GBK"/>
          <w:b/>
          <w:sz w:val="32"/>
          <w:szCs w:val="32"/>
        </w:rPr>
        <w:t>3．实施情况（项目完成情况）</w:t>
      </w:r>
    </w:p>
    <w:p>
      <w:pPr>
        <w:spacing w:line="600" w:lineRule="exact"/>
        <w:ind w:firstLine="640" w:firstLineChars="200"/>
        <w:rPr>
          <w:rFonts w:hint="eastAsia" w:eastAsia="方正仿宋_GBK"/>
          <w:sz w:val="32"/>
          <w:szCs w:val="32"/>
        </w:rPr>
      </w:pPr>
      <w:r>
        <w:rPr>
          <w:rFonts w:hint="eastAsia" w:eastAsia="方正仿宋_GBK"/>
          <w:sz w:val="32"/>
          <w:szCs w:val="32"/>
        </w:rPr>
        <w:t>在2020年的绩效完成目标的基础上，进一步健全乡镇、村级机构的功能。完成规定的成交额、交易信息的发布、业务开展培训会，助力闲置资产盘活利用工作，拓展创新农村产权交易品种，通过电话访问，社会满意度调查达到90%。</w:t>
      </w:r>
    </w:p>
    <w:p>
      <w:pPr>
        <w:pStyle w:val="2"/>
        <w:spacing w:before="93" w:line="600" w:lineRule="exact"/>
        <w:ind w:firstLine="640" w:firstLineChars="200"/>
        <w:rPr>
          <w:rFonts w:hint="eastAsia" w:ascii="Times New Roman" w:eastAsia="方正仿宋_GBK"/>
          <w:b/>
          <w:sz w:val="32"/>
          <w:szCs w:val="32"/>
        </w:rPr>
      </w:pPr>
      <w:r>
        <w:rPr>
          <w:rFonts w:hint="eastAsia" w:ascii="Times New Roman" w:eastAsia="方正仿宋_GBK"/>
          <w:b/>
          <w:sz w:val="32"/>
          <w:szCs w:val="32"/>
        </w:rPr>
        <w:t>4．组织及管理（项目组织、管理流程及实际执行情况）</w:t>
      </w:r>
    </w:p>
    <w:p>
      <w:pPr>
        <w:spacing w:line="600" w:lineRule="exact"/>
        <w:ind w:firstLine="640" w:firstLineChars="200"/>
        <w:rPr>
          <w:rFonts w:hint="eastAsia" w:eastAsia="方正仿宋_GBK"/>
          <w:b/>
          <w:sz w:val="32"/>
          <w:szCs w:val="32"/>
        </w:rPr>
      </w:pPr>
      <w:r>
        <w:rPr>
          <w:rFonts w:hint="eastAsia" w:eastAsia="方正仿宋_GBK"/>
          <w:sz w:val="32"/>
          <w:szCs w:val="32"/>
        </w:rPr>
        <w:t>严格按照项目组建方案进行实施，强化公司人事管理、运营监管，制定流转交易规则等配套政策，加强交易平台监督管理，对交易平台实行动态监督、定期检查，项目资金使用过程中无违规违纪问题。</w:t>
      </w:r>
    </w:p>
    <w:p>
      <w:pPr>
        <w:pStyle w:val="2"/>
        <w:spacing w:before="93"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（二）绩效目标</w:t>
      </w:r>
    </w:p>
    <w:p>
      <w:pPr>
        <w:spacing w:line="600" w:lineRule="exact"/>
        <w:ind w:firstLine="640" w:firstLineChars="200"/>
        <w:rPr>
          <w:rFonts w:hint="eastAsia" w:eastAsia="方正仿宋_GBK"/>
          <w:sz w:val="32"/>
          <w:szCs w:val="32"/>
        </w:rPr>
      </w:pPr>
      <w:r>
        <w:rPr>
          <w:rFonts w:hint="eastAsia" w:eastAsia="方正仿宋_GBK"/>
          <w:sz w:val="32"/>
          <w:szCs w:val="32"/>
        </w:rPr>
        <w:t>进一步健全“四级”服务体系，在乡镇、村社完成挂牌任务；交易规模完成≥5000万元，完成不少于150宗交易项目，发布信息12条以上；深入基层开展培训会不少于10次。</w:t>
      </w:r>
    </w:p>
    <w:p>
      <w:pPr>
        <w:pStyle w:val="2"/>
        <w:spacing w:before="93" w:line="600" w:lineRule="exact"/>
        <w:ind w:firstLine="640" w:firstLineChars="200"/>
        <w:rPr>
          <w:rFonts w:hint="eastAsia" w:ascii="Times New Roman" w:eastAsia="方正黑体_GBK"/>
          <w:sz w:val="32"/>
          <w:szCs w:val="32"/>
        </w:rPr>
      </w:pPr>
      <w:r>
        <w:rPr>
          <w:rFonts w:hint="eastAsia" w:ascii="Times New Roman" w:eastAsia="方正黑体_GBK"/>
          <w:sz w:val="32"/>
          <w:szCs w:val="32"/>
        </w:rPr>
        <w:t>二、绩效自评工作情况</w:t>
      </w:r>
    </w:p>
    <w:p>
      <w:pPr>
        <w:pStyle w:val="2"/>
        <w:spacing w:before="93"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（一）自评工作组织领导</w:t>
      </w:r>
    </w:p>
    <w:p>
      <w:pPr>
        <w:spacing w:line="600" w:lineRule="exact"/>
        <w:ind w:firstLine="640" w:firstLineChars="200"/>
        <w:rPr>
          <w:rFonts w:hint="eastAsia" w:eastAsia="方正仿宋_GBK"/>
          <w:sz w:val="32"/>
          <w:szCs w:val="32"/>
        </w:rPr>
      </w:pPr>
      <w:r>
        <w:rPr>
          <w:rFonts w:hint="eastAsia" w:eastAsia="方正仿宋_GBK"/>
          <w:sz w:val="32"/>
          <w:szCs w:val="32"/>
        </w:rPr>
        <w:t>做出项目绩效自评工作计划，成立工作绩效考核评估小组，对项目的运营情况进行考核。</w:t>
      </w:r>
    </w:p>
    <w:p>
      <w:pPr>
        <w:pStyle w:val="2"/>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（二）自评方式、方法、重点等</w:t>
      </w:r>
    </w:p>
    <w:p>
      <w:pPr>
        <w:spacing w:line="600" w:lineRule="exact"/>
        <w:ind w:firstLine="640" w:firstLineChars="200"/>
        <w:rPr>
          <w:rFonts w:hint="eastAsia" w:eastAsia="方正仿宋_GBK"/>
          <w:sz w:val="32"/>
          <w:szCs w:val="32"/>
        </w:rPr>
      </w:pPr>
      <w:r>
        <w:rPr>
          <w:rFonts w:hint="eastAsia" w:eastAsia="方正仿宋_GBK"/>
          <w:sz w:val="32"/>
          <w:szCs w:val="32"/>
        </w:rPr>
        <w:t>实地考察和下乡、电话访问方式重点核查交易所搭建、平台建设、场所及办公设施设备建设情况，随机抽查已流转交易的流转方向是否合法合规，形成绩效考核表。</w:t>
      </w:r>
    </w:p>
    <w:p>
      <w:pPr>
        <w:pStyle w:val="2"/>
        <w:spacing w:beforeLines="0" w:line="600" w:lineRule="exact"/>
        <w:ind w:firstLine="640" w:firstLineChars="200"/>
        <w:rPr>
          <w:rFonts w:hint="eastAsia" w:ascii="Times New Roman" w:eastAsia="方正黑体_GBK"/>
          <w:sz w:val="32"/>
          <w:szCs w:val="32"/>
        </w:rPr>
      </w:pPr>
      <w:r>
        <w:rPr>
          <w:rFonts w:hint="eastAsia" w:ascii="Times New Roman" w:eastAsia="方正黑体_GBK"/>
          <w:sz w:val="32"/>
          <w:szCs w:val="32"/>
        </w:rPr>
        <w:t>三、评价结论</w:t>
      </w:r>
    </w:p>
    <w:p>
      <w:pPr>
        <w:pStyle w:val="2"/>
        <w:spacing w:beforeLines="0" w:line="600" w:lineRule="exact"/>
        <w:ind w:firstLine="640" w:firstLineChars="200"/>
        <w:rPr>
          <w:rFonts w:hint="eastAsia" w:ascii="Times New Roman" w:eastAsia="方正仿宋_GBK"/>
          <w:sz w:val="32"/>
          <w:szCs w:val="32"/>
        </w:rPr>
      </w:pPr>
      <w:r>
        <w:rPr>
          <w:rFonts w:hint="eastAsia" w:ascii="Times New Roman" w:eastAsia="方正仿宋_GBK" w:cs="方正书宋简体"/>
          <w:sz w:val="32"/>
          <w:szCs w:val="32"/>
        </w:rPr>
        <w:t>通过实地考察资阳农交所的运营情况，形成考核结果为已完成</w:t>
      </w:r>
      <w:r>
        <w:rPr>
          <w:rFonts w:hint="eastAsia" w:ascii="Times New Roman" w:eastAsia="方正仿宋_GBK"/>
          <w:sz w:val="32"/>
          <w:szCs w:val="32"/>
        </w:rPr>
        <w:t>2021</w:t>
      </w:r>
      <w:r>
        <w:rPr>
          <w:rFonts w:hint="eastAsia" w:ascii="Times New Roman" w:eastAsia="方正仿宋_GBK" w:cs="方正书宋简体"/>
          <w:sz w:val="32"/>
          <w:szCs w:val="32"/>
        </w:rPr>
        <w:t>年度绩效目标，</w:t>
      </w:r>
      <w:r>
        <w:rPr>
          <w:rFonts w:hint="eastAsia" w:ascii="Times New Roman" w:eastAsia="方正仿宋_GBK"/>
          <w:sz w:val="32"/>
          <w:szCs w:val="32"/>
        </w:rPr>
        <w:t>按照综合评分结果，确定优等级。</w:t>
      </w:r>
    </w:p>
    <w:p>
      <w:pPr>
        <w:pStyle w:val="2"/>
        <w:spacing w:beforeLines="0" w:line="600" w:lineRule="exact"/>
        <w:ind w:firstLine="640" w:firstLineChars="200"/>
        <w:rPr>
          <w:rFonts w:hint="eastAsia" w:ascii="Times New Roman" w:eastAsia="方正黑体_GBK"/>
          <w:sz w:val="32"/>
          <w:szCs w:val="32"/>
        </w:rPr>
      </w:pPr>
      <w:r>
        <w:rPr>
          <w:rFonts w:hint="eastAsia" w:ascii="Times New Roman" w:eastAsia="方正黑体_GBK"/>
          <w:sz w:val="32"/>
          <w:szCs w:val="32"/>
        </w:rPr>
        <w:t>四、绩效分析</w:t>
      </w:r>
    </w:p>
    <w:p>
      <w:pPr>
        <w:pStyle w:val="2"/>
        <w:spacing w:beforeLines="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未出现评价指标目标值与实际值的差异情况。</w:t>
      </w:r>
    </w:p>
    <w:p>
      <w:pPr>
        <w:pStyle w:val="2"/>
        <w:spacing w:beforeLines="0" w:line="600" w:lineRule="exact"/>
        <w:ind w:firstLine="640" w:firstLineChars="200"/>
        <w:rPr>
          <w:rFonts w:hint="eastAsia" w:ascii="Times New Roman" w:eastAsia="方正黑体_GBK"/>
          <w:sz w:val="32"/>
          <w:szCs w:val="32"/>
        </w:rPr>
      </w:pPr>
      <w:r>
        <w:rPr>
          <w:rFonts w:hint="eastAsia" w:ascii="Times New Roman" w:eastAsia="方正黑体_GBK"/>
          <w:sz w:val="32"/>
          <w:szCs w:val="32"/>
        </w:rPr>
        <w:t>五、主要经验及做法、存在的问题和建议</w:t>
      </w:r>
    </w:p>
    <w:p>
      <w:pPr>
        <w:pStyle w:val="2"/>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 xml:space="preserve">（一）主要经验及做法 </w:t>
      </w:r>
    </w:p>
    <w:p>
      <w:pPr>
        <w:pStyle w:val="2"/>
        <w:spacing w:beforeLines="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无。</w:t>
      </w:r>
    </w:p>
    <w:p>
      <w:pPr>
        <w:pStyle w:val="2"/>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（二）存在的问题</w:t>
      </w:r>
    </w:p>
    <w:p>
      <w:pPr>
        <w:pStyle w:val="2"/>
        <w:spacing w:beforeLines="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无。</w:t>
      </w:r>
    </w:p>
    <w:p>
      <w:pPr>
        <w:pStyle w:val="2"/>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（三）建议和改进、创新措施</w:t>
      </w:r>
    </w:p>
    <w:p>
      <w:pPr>
        <w:spacing w:line="600" w:lineRule="exact"/>
        <w:ind w:firstLine="640" w:firstLineChars="200"/>
        <w:rPr>
          <w:rFonts w:hint="eastAsia" w:eastAsia="方正仿宋_GBK"/>
          <w:sz w:val="32"/>
          <w:szCs w:val="32"/>
        </w:rPr>
      </w:pPr>
      <w:r>
        <w:rPr>
          <w:rFonts w:hint="eastAsia" w:eastAsia="方正仿宋_GBK"/>
          <w:sz w:val="32"/>
          <w:szCs w:val="32"/>
        </w:rPr>
        <w:t>结合农交所在社会效益、改善营商环境、农村闲置资源资产盘活利用等方面发挥的作用，按照资府办发〔2019〕26号文件要求，加大对农交所的资金支持力度，保证资金能足额、及时到位。</w:t>
      </w:r>
    </w:p>
    <w:p>
      <w:pPr>
        <w:spacing w:line="600" w:lineRule="exact"/>
        <w:ind w:firstLine="640" w:firstLineChars="200"/>
        <w:rPr>
          <w:rFonts w:hint="eastAsia" w:eastAsia="方正仿宋_GBK"/>
          <w:sz w:val="32"/>
          <w:szCs w:val="32"/>
        </w:rPr>
      </w:pPr>
      <w:r>
        <w:rPr>
          <w:rFonts w:hint="eastAsia" w:eastAsia="方正仿宋_GBK"/>
          <w:sz w:val="32"/>
          <w:szCs w:val="32"/>
        </w:rPr>
        <w:t xml:space="preserve"> </w:t>
      </w:r>
    </w:p>
    <w:p>
      <w:pPr>
        <w:spacing w:line="600" w:lineRule="exact"/>
        <w:ind w:firstLine="640" w:firstLineChars="200"/>
        <w:rPr>
          <w:rFonts w:hint="eastAsia" w:eastAsia="方正仿宋_GBK"/>
          <w:kern w:val="0"/>
          <w:sz w:val="32"/>
          <w:szCs w:val="32"/>
        </w:rPr>
      </w:pPr>
      <w:r>
        <w:rPr>
          <w:rFonts w:hint="eastAsia" w:eastAsia="方正仿宋_GBK"/>
          <w:sz w:val="32"/>
          <w:szCs w:val="32"/>
        </w:rPr>
        <w:t>附件：</w:t>
      </w:r>
      <w:r>
        <w:rPr>
          <w:rFonts w:hint="eastAsia" w:eastAsia="方正仿宋_GBK"/>
          <w:kern w:val="0"/>
          <w:sz w:val="32"/>
          <w:szCs w:val="32"/>
        </w:rPr>
        <w:t>1．2021年度市本级项目支出绩效自评计分表</w:t>
      </w:r>
    </w:p>
    <w:p>
      <w:pPr>
        <w:spacing w:line="600" w:lineRule="exact"/>
        <w:ind w:firstLine="1600" w:firstLineChars="500"/>
        <w:rPr>
          <w:rFonts w:hint="eastAsia" w:eastAsia="方正仿宋_GBK"/>
          <w:kern w:val="0"/>
          <w:sz w:val="32"/>
          <w:szCs w:val="32"/>
        </w:rPr>
      </w:pPr>
      <w:r>
        <w:rPr>
          <w:rFonts w:hint="eastAsia" w:eastAsia="方正仿宋_GBK"/>
          <w:kern w:val="0"/>
          <w:sz w:val="32"/>
          <w:szCs w:val="32"/>
        </w:rPr>
        <w:t>2．2021年度本级项目支出绩效目标完成情况表</w:t>
      </w:r>
    </w:p>
    <w:p>
      <w:pPr>
        <w:pStyle w:val="2"/>
        <w:spacing w:beforeLines="0" w:line="600" w:lineRule="exact"/>
        <w:ind w:firstLine="640" w:firstLineChars="200"/>
        <w:rPr>
          <w:rFonts w:hint="eastAsia" w:ascii="Times New Roman" w:eastAsia="方正仿宋_GBK"/>
          <w:b/>
          <w:sz w:val="32"/>
          <w:szCs w:val="32"/>
        </w:rPr>
      </w:pPr>
      <w:r>
        <w:rPr>
          <w:rFonts w:hint="eastAsia" w:ascii="Times New Roman" w:eastAsia="方正仿宋_GBK"/>
          <w:b/>
          <w:sz w:val="32"/>
          <w:szCs w:val="32"/>
        </w:rPr>
        <w:t xml:space="preserve"> </w:t>
      </w:r>
    </w:p>
    <w:p>
      <w:pPr>
        <w:pStyle w:val="2"/>
        <w:spacing w:beforeLines="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 xml:space="preserve"> </w:t>
      </w:r>
    </w:p>
    <w:p>
      <w:pPr>
        <w:spacing w:line="600" w:lineRule="exact"/>
        <w:ind w:firstLine="640" w:firstLineChars="200"/>
        <w:rPr>
          <w:rFonts w:hint="eastAsia" w:eastAsia="方正仿宋_GBK"/>
          <w:sz w:val="32"/>
          <w:szCs w:val="32"/>
        </w:rPr>
      </w:pPr>
    </w:p>
    <w:p>
      <w:pPr>
        <w:pStyle w:val="2"/>
        <w:spacing w:beforeLines="0" w:line="600" w:lineRule="exact"/>
        <w:ind w:firstLine="640" w:firstLineChars="200"/>
        <w:rPr>
          <w:rFonts w:hint="eastAsia" w:ascii="Times New Roman" w:eastAsia="方正仿宋_GBK"/>
          <w:sz w:val="32"/>
          <w:szCs w:val="32"/>
        </w:rPr>
      </w:pPr>
    </w:p>
    <w:p>
      <w:pPr>
        <w:spacing w:line="600" w:lineRule="exact"/>
        <w:ind w:firstLine="640" w:firstLineChars="200"/>
        <w:rPr>
          <w:rFonts w:hint="eastAsia" w:eastAsia="方正仿宋_GBK"/>
          <w:sz w:val="32"/>
          <w:szCs w:val="32"/>
        </w:rPr>
      </w:pPr>
    </w:p>
    <w:p>
      <w:pPr>
        <w:pStyle w:val="2"/>
        <w:spacing w:beforeLines="0" w:line="600" w:lineRule="exact"/>
        <w:ind w:firstLine="640" w:firstLineChars="200"/>
        <w:rPr>
          <w:rFonts w:hint="eastAsia" w:ascii="Times New Roman" w:eastAsia="方正仿宋_GBK"/>
          <w:sz w:val="32"/>
          <w:szCs w:val="32"/>
        </w:rPr>
      </w:pPr>
    </w:p>
    <w:p>
      <w:pPr>
        <w:spacing w:line="600" w:lineRule="exact"/>
        <w:ind w:firstLine="640" w:firstLineChars="200"/>
        <w:rPr>
          <w:rFonts w:hint="eastAsia" w:eastAsia="方正仿宋_GBK"/>
          <w:sz w:val="32"/>
          <w:szCs w:val="32"/>
        </w:rPr>
      </w:pPr>
    </w:p>
    <w:p>
      <w:pPr>
        <w:pStyle w:val="2"/>
        <w:spacing w:beforeLines="0" w:line="600" w:lineRule="exact"/>
        <w:ind w:firstLine="640" w:firstLineChars="200"/>
        <w:rPr>
          <w:rFonts w:hint="eastAsia" w:ascii="Times New Roman" w:eastAsia="方正仿宋_GBK"/>
          <w:sz w:val="32"/>
          <w:szCs w:val="32"/>
        </w:rPr>
      </w:pPr>
    </w:p>
    <w:p>
      <w:pPr>
        <w:spacing w:line="600" w:lineRule="exact"/>
        <w:ind w:firstLine="640" w:firstLineChars="200"/>
        <w:rPr>
          <w:rFonts w:hint="eastAsia" w:eastAsia="方正仿宋_GBK"/>
          <w:sz w:val="32"/>
          <w:szCs w:val="32"/>
        </w:rPr>
      </w:pPr>
    </w:p>
    <w:p>
      <w:pPr>
        <w:pStyle w:val="2"/>
        <w:spacing w:before="93" w:line="600" w:lineRule="exact"/>
        <w:ind w:firstLine="640" w:firstLineChars="200"/>
        <w:rPr>
          <w:rFonts w:hint="eastAsia" w:ascii="Times New Roman" w:eastAsia="方正仿宋_GBK"/>
          <w:sz w:val="32"/>
          <w:szCs w:val="32"/>
        </w:rPr>
      </w:pPr>
    </w:p>
    <w:p>
      <w:pPr>
        <w:spacing w:line="600" w:lineRule="exact"/>
        <w:ind w:firstLine="640" w:firstLineChars="200"/>
        <w:rPr>
          <w:rFonts w:hint="eastAsia" w:eastAsia="方正仿宋_GBK"/>
          <w:sz w:val="32"/>
          <w:szCs w:val="32"/>
        </w:rPr>
      </w:pPr>
    </w:p>
    <w:p>
      <w:pPr>
        <w:pStyle w:val="2"/>
        <w:spacing w:before="93" w:line="600" w:lineRule="exact"/>
        <w:ind w:firstLine="640" w:firstLineChars="200"/>
        <w:rPr>
          <w:rFonts w:hint="eastAsia" w:ascii="Times New Roman" w:eastAsia="方正仿宋_GBK"/>
          <w:sz w:val="32"/>
          <w:szCs w:val="32"/>
        </w:rPr>
      </w:pPr>
    </w:p>
    <w:p>
      <w:pPr>
        <w:spacing w:line="600" w:lineRule="exact"/>
        <w:ind w:firstLine="640" w:firstLineChars="200"/>
        <w:rPr>
          <w:rFonts w:hint="eastAsia" w:eastAsia="方正仿宋_GBK"/>
          <w:sz w:val="32"/>
          <w:szCs w:val="32"/>
        </w:rPr>
      </w:pPr>
    </w:p>
    <w:p>
      <w:pPr>
        <w:pStyle w:val="2"/>
        <w:spacing w:before="93" w:line="600" w:lineRule="exact"/>
        <w:ind w:firstLine="640" w:firstLineChars="200"/>
        <w:rPr>
          <w:rFonts w:hint="eastAsia" w:ascii="Times New Roman" w:eastAsia="方正仿宋_GBK"/>
          <w:sz w:val="32"/>
          <w:szCs w:val="32"/>
        </w:rPr>
      </w:pPr>
    </w:p>
    <w:p>
      <w:pPr>
        <w:spacing w:line="600" w:lineRule="exact"/>
        <w:ind w:firstLine="640" w:firstLineChars="200"/>
        <w:rPr>
          <w:rFonts w:hint="eastAsia" w:eastAsia="方正仿宋_GBK"/>
          <w:sz w:val="32"/>
          <w:szCs w:val="32"/>
        </w:rPr>
      </w:pPr>
    </w:p>
    <w:p>
      <w:pPr>
        <w:pStyle w:val="2"/>
        <w:spacing w:before="93"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 xml:space="preserve"> </w:t>
      </w:r>
    </w:p>
    <w:p>
      <w:pPr>
        <w:spacing w:line="600" w:lineRule="exact"/>
        <w:rPr>
          <w:rFonts w:hint="eastAsia" w:eastAsia="方正黑体_GBK"/>
          <w:color w:val="000000"/>
          <w:kern w:val="0"/>
          <w:sz w:val="32"/>
          <w:szCs w:val="32"/>
        </w:rPr>
      </w:pPr>
      <w:r>
        <w:rPr>
          <w:rFonts w:eastAsia="方正仿宋_GBK"/>
          <w:color w:val="000000"/>
          <w:kern w:val="0"/>
          <w:sz w:val="32"/>
          <w:szCs w:val="32"/>
        </w:rPr>
        <w:br w:type="page"/>
      </w:r>
      <w:r>
        <w:rPr>
          <w:rFonts w:hint="eastAsia" w:eastAsia="方正黑体_GBK"/>
          <w:color w:val="000000"/>
          <w:kern w:val="0"/>
          <w:sz w:val="32"/>
          <w:szCs w:val="32"/>
        </w:rPr>
        <w:t>附件1</w:t>
      </w:r>
    </w:p>
    <w:p>
      <w:pPr>
        <w:spacing w:line="600" w:lineRule="exact"/>
        <w:rPr>
          <w:rFonts w:hint="eastAsia" w:eastAsia="方正仿宋_GBK"/>
          <w:bCs/>
          <w:kern w:val="0"/>
          <w:sz w:val="32"/>
          <w:szCs w:val="32"/>
        </w:rPr>
      </w:pPr>
    </w:p>
    <w:p>
      <w:pPr>
        <w:spacing w:line="600" w:lineRule="exact"/>
        <w:jc w:val="center"/>
        <w:rPr>
          <w:rFonts w:hint="eastAsia" w:eastAsia="方正小标宋_GBK"/>
          <w:bCs/>
          <w:kern w:val="0"/>
          <w:sz w:val="40"/>
          <w:szCs w:val="32"/>
        </w:rPr>
      </w:pPr>
      <w:r>
        <w:rPr>
          <w:rFonts w:hint="eastAsia" w:eastAsia="方正小标宋_GBK"/>
          <w:bCs/>
          <w:kern w:val="0"/>
          <w:sz w:val="40"/>
          <w:szCs w:val="32"/>
        </w:rPr>
        <w:t>2021年度市本级项目支出绩效自评计分表</w:t>
      </w:r>
    </w:p>
    <w:p>
      <w:pPr>
        <w:spacing w:line="600" w:lineRule="exact"/>
        <w:jc w:val="center"/>
        <w:rPr>
          <w:rFonts w:hint="eastAsia" w:eastAsia="方正楷体_GBK"/>
          <w:b/>
          <w:bCs/>
          <w:kern w:val="0"/>
          <w:sz w:val="32"/>
          <w:szCs w:val="32"/>
        </w:rPr>
      </w:pPr>
      <w:r>
        <w:rPr>
          <w:rFonts w:hint="eastAsia" w:eastAsia="方正楷体_GBK"/>
          <w:b/>
          <w:bCs/>
          <w:kern w:val="0"/>
          <w:sz w:val="32"/>
          <w:szCs w:val="32"/>
        </w:rPr>
        <w:t>（农村产权交易项目）</w:t>
      </w:r>
    </w:p>
    <w:p>
      <w:pPr>
        <w:spacing w:line="600" w:lineRule="exact"/>
        <w:rPr>
          <w:rFonts w:hint="eastAsia" w:eastAsia="方正仿宋_GBK"/>
          <w:szCs w:val="21"/>
        </w:rPr>
      </w:pPr>
      <w:r>
        <w:rPr>
          <w:rFonts w:hint="eastAsia" w:eastAsia="方正仿宋_GBK"/>
          <w:b/>
          <w:bCs/>
          <w:kern w:val="0"/>
          <w:szCs w:val="21"/>
        </w:rPr>
        <w:t>预算单位名称：资阳市农业农村局      预算单位编码：  183001        自评等级：优</w:t>
      </w:r>
    </w:p>
    <w:tbl>
      <w:tblPr>
        <w:tblStyle w:val="19"/>
        <w:tblW w:w="49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1"/>
        <w:gridCol w:w="938"/>
        <w:gridCol w:w="783"/>
        <w:gridCol w:w="1771"/>
        <w:gridCol w:w="2423"/>
        <w:gridCol w:w="494"/>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8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一级</w:t>
            </w:r>
          </w:p>
          <w:p>
            <w:pPr>
              <w:widowControl/>
              <w:spacing w:line="320" w:lineRule="exact"/>
              <w:jc w:val="center"/>
              <w:rPr>
                <w:rFonts w:hint="eastAsia" w:eastAsia="方正楷体_GBK"/>
                <w:b/>
                <w:bCs/>
                <w:kern w:val="0"/>
                <w:szCs w:val="21"/>
              </w:rPr>
            </w:pPr>
            <w:r>
              <w:rPr>
                <w:rFonts w:hint="eastAsia" w:eastAsia="方正楷体_GBK"/>
                <w:b/>
                <w:bCs/>
                <w:kern w:val="0"/>
                <w:szCs w:val="21"/>
              </w:rPr>
              <w:t>指标</w:t>
            </w:r>
          </w:p>
        </w:tc>
        <w:tc>
          <w:tcPr>
            <w:tcW w:w="9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二级</w:t>
            </w:r>
          </w:p>
          <w:p>
            <w:pPr>
              <w:widowControl/>
              <w:spacing w:line="320" w:lineRule="exact"/>
              <w:jc w:val="center"/>
              <w:rPr>
                <w:rFonts w:hint="eastAsia" w:eastAsia="方正楷体_GBK"/>
                <w:b/>
                <w:bCs/>
                <w:kern w:val="0"/>
                <w:szCs w:val="21"/>
              </w:rPr>
            </w:pPr>
            <w:r>
              <w:rPr>
                <w:rFonts w:hint="eastAsia" w:eastAsia="方正楷体_GBK"/>
                <w:b/>
                <w:bCs/>
                <w:kern w:val="0"/>
                <w:szCs w:val="21"/>
              </w:rPr>
              <w:t>指标</w:t>
            </w: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三级</w:t>
            </w:r>
          </w:p>
          <w:p>
            <w:pPr>
              <w:widowControl/>
              <w:spacing w:line="320" w:lineRule="exact"/>
              <w:jc w:val="center"/>
              <w:rPr>
                <w:rFonts w:hint="eastAsia" w:eastAsia="方正楷体_GBK"/>
                <w:b/>
                <w:bCs/>
                <w:kern w:val="0"/>
                <w:szCs w:val="21"/>
              </w:rPr>
            </w:pPr>
            <w:r>
              <w:rPr>
                <w:rFonts w:hint="eastAsia" w:eastAsia="方正楷体_GBK"/>
                <w:b/>
                <w:bCs/>
                <w:kern w:val="0"/>
                <w:szCs w:val="21"/>
              </w:rPr>
              <w:t>指标</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指标解释</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指标说明（评价计分标准）</w:t>
            </w:r>
          </w:p>
        </w:tc>
        <w:tc>
          <w:tcPr>
            <w:tcW w:w="49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自评</w:t>
            </w:r>
          </w:p>
          <w:p>
            <w:pPr>
              <w:widowControl/>
              <w:spacing w:line="320" w:lineRule="exact"/>
              <w:jc w:val="center"/>
              <w:rPr>
                <w:rFonts w:hint="eastAsia" w:eastAsia="方正楷体_GBK"/>
                <w:b/>
                <w:bCs/>
                <w:kern w:val="0"/>
                <w:szCs w:val="21"/>
              </w:rPr>
            </w:pPr>
            <w:r>
              <w:rPr>
                <w:rFonts w:hint="eastAsia" w:eastAsia="方正楷体_GBK"/>
                <w:b/>
                <w:bCs/>
                <w:kern w:val="0"/>
                <w:szCs w:val="21"/>
              </w:rPr>
              <w:t>分数</w:t>
            </w:r>
          </w:p>
        </w:tc>
        <w:tc>
          <w:tcPr>
            <w:tcW w:w="15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自评依据</w:t>
            </w:r>
          </w:p>
          <w:p>
            <w:pPr>
              <w:widowControl/>
              <w:spacing w:line="320" w:lineRule="exact"/>
              <w:jc w:val="center"/>
              <w:rPr>
                <w:rFonts w:hint="eastAsia" w:eastAsia="方正楷体_GBK"/>
                <w:b/>
                <w:bCs/>
                <w:kern w:val="0"/>
                <w:szCs w:val="21"/>
              </w:rPr>
            </w:pPr>
            <w:r>
              <w:rPr>
                <w:rFonts w:hint="eastAsia" w:eastAsia="方正楷体_GBK"/>
                <w:b/>
                <w:bCs/>
                <w:kern w:val="0"/>
                <w:szCs w:val="21"/>
              </w:rPr>
              <w:t>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5" w:hRule="atLeast"/>
        </w:trPr>
        <w:tc>
          <w:tcPr>
            <w:tcW w:w="881"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投入</w:t>
            </w:r>
          </w:p>
          <w:p>
            <w:pPr>
              <w:widowControl/>
              <w:spacing w:line="320" w:lineRule="exact"/>
              <w:jc w:val="center"/>
              <w:rPr>
                <w:rFonts w:hint="eastAsia" w:eastAsia="方正仿宋_GBK"/>
                <w:kern w:val="0"/>
                <w:szCs w:val="21"/>
              </w:rPr>
            </w:pPr>
            <w:r>
              <w:rPr>
                <w:rFonts w:hint="eastAsia" w:eastAsia="方正仿宋_GBK"/>
                <w:kern w:val="0"/>
                <w:szCs w:val="21"/>
              </w:rPr>
              <w:t>（25分）</w:t>
            </w:r>
          </w:p>
        </w:tc>
        <w:tc>
          <w:tcPr>
            <w:tcW w:w="938"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w:t>
            </w:r>
          </w:p>
          <w:p>
            <w:pPr>
              <w:widowControl/>
              <w:spacing w:line="320" w:lineRule="exact"/>
              <w:jc w:val="center"/>
              <w:rPr>
                <w:rFonts w:hint="eastAsia" w:eastAsia="方正仿宋_GBK"/>
                <w:kern w:val="0"/>
                <w:szCs w:val="21"/>
              </w:rPr>
            </w:pPr>
            <w:r>
              <w:rPr>
                <w:rFonts w:hint="eastAsia" w:eastAsia="方正仿宋_GBK"/>
                <w:kern w:val="0"/>
                <w:szCs w:val="21"/>
              </w:rPr>
              <w:t>立项</w:t>
            </w:r>
          </w:p>
          <w:p>
            <w:pPr>
              <w:widowControl/>
              <w:spacing w:line="320" w:lineRule="exact"/>
              <w:jc w:val="center"/>
              <w:rPr>
                <w:rFonts w:hint="eastAsia" w:eastAsia="方正仿宋_GBK"/>
                <w:kern w:val="0"/>
                <w:szCs w:val="21"/>
              </w:rPr>
            </w:pPr>
            <w:r>
              <w:rPr>
                <w:rFonts w:hint="eastAsia" w:eastAsia="方正仿宋_GBK"/>
                <w:kern w:val="0"/>
                <w:szCs w:val="21"/>
              </w:rPr>
              <w:t>（15分）</w:t>
            </w: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项目立项规范性（5分）</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项目的申请、设立过程是否符合相关要求，用以反映和考核项目立项的规范情况。</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项目是否按照规定的程序申请设立；（1分）</w:t>
            </w:r>
          </w:p>
          <w:p>
            <w:pPr>
              <w:widowControl/>
              <w:spacing w:line="320" w:lineRule="exact"/>
              <w:jc w:val="lef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所提交的文件、材料是否符合相关要求；（2分）</w:t>
            </w:r>
          </w:p>
          <w:p>
            <w:pPr>
              <w:widowControl/>
              <w:spacing w:line="320" w:lineRule="exact"/>
              <w:jc w:val="lef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事前是否已经过必要的可行性研究、专家论证、风险评估、集体决策等。（2分）</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5</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szCs w:val="21"/>
              </w:rPr>
            </w:pPr>
            <w:r>
              <w:rPr>
                <w:rFonts w:hint="eastAsia" w:eastAsia="方正仿宋_GBK"/>
                <w:kern w:val="0"/>
                <w:szCs w:val="21"/>
              </w:rPr>
              <w:t>项目按照国、省、市关于建立健全农村产权流转交易市场体系精神开展实施，项目符合相关政策要求以及经过可行性研究论证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90" w:hRule="atLeast"/>
        </w:trPr>
        <w:tc>
          <w:tcPr>
            <w:tcW w:w="8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9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绩效目标合理性（4分）</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项目所设定的绩效目标是否依据充分，是否符合客观实际，用以反映和考核项目绩效目标与项目实施的相符情况。</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是否符合国家相关法律法规、国民经济发展规划和党委政府决策；（1分）</w:t>
            </w:r>
          </w:p>
          <w:p>
            <w:pPr>
              <w:widowControl/>
              <w:spacing w:line="320" w:lineRule="exact"/>
              <w:jc w:val="lef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是否与项目实施单位或委托单位职责密切相关；（1分）</w:t>
            </w:r>
          </w:p>
          <w:p>
            <w:pPr>
              <w:widowControl/>
              <w:spacing w:line="320" w:lineRule="exact"/>
              <w:jc w:val="lef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项目是否为促进事业发展所必需；（1分）</w:t>
            </w:r>
          </w:p>
          <w:p>
            <w:pPr>
              <w:widowControl/>
              <w:spacing w:line="320" w:lineRule="exact"/>
              <w:jc w:val="lef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项目预期产出效益和效果是否符合正常的业绩水平。（1分）</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4</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符合国家相关法律法规、国民经济发展规划和党委政府决策；与项目实施单位或委托单位职责密切相关；项目是促进农村产权流转交易市场规范化，助力乡村振兴；产出效益和效果达到预期。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1" w:hRule="atLeast"/>
        </w:trPr>
        <w:tc>
          <w:tcPr>
            <w:tcW w:w="8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9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绩效指标明确性（6分）</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依据绩效目标设定的绩效指标是否清晰、细化、可衡量等，用以反映和考核项目绩效目标的明细化情况。</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是否将项目绩效目标细化分解为具体的绩效指标；（2分）</w:t>
            </w:r>
          </w:p>
          <w:p>
            <w:pPr>
              <w:widowControl/>
              <w:spacing w:line="320" w:lineRule="exact"/>
              <w:jc w:val="lef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是否通过清晰、可衡量的指标值予以体现；（1分）</w:t>
            </w:r>
          </w:p>
          <w:p>
            <w:pPr>
              <w:widowControl/>
              <w:spacing w:line="320" w:lineRule="exact"/>
              <w:jc w:val="lef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是否与项目年度任务数或计划数相对应；（1分）</w:t>
            </w:r>
          </w:p>
          <w:p>
            <w:pPr>
              <w:widowControl/>
              <w:spacing w:line="320" w:lineRule="exact"/>
              <w:jc w:val="lef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是否与预算确定的项目投资额或资金量相匹配。（2分）</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6</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分解具体指标对项目主体进行考核，通过清晰、可衡量的指标值予以体现；与项目年度任务数或计划数相对应；与预算确定的项目投资额或资金量相匹配。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938"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资金</w:t>
            </w:r>
          </w:p>
          <w:p>
            <w:pPr>
              <w:widowControl/>
              <w:spacing w:line="320" w:lineRule="exact"/>
              <w:jc w:val="center"/>
              <w:rPr>
                <w:rFonts w:hint="eastAsia" w:eastAsia="方正仿宋_GBK"/>
                <w:kern w:val="0"/>
                <w:szCs w:val="21"/>
              </w:rPr>
            </w:pPr>
            <w:r>
              <w:rPr>
                <w:rFonts w:hint="eastAsia" w:eastAsia="方正仿宋_GBK"/>
                <w:kern w:val="0"/>
                <w:szCs w:val="21"/>
              </w:rPr>
              <w:t>落实（10分）</w:t>
            </w: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资金到位率（5分）</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实际到位资金与计划投入资金的比率，用以反映和考核资金落实情况对项目实施的总体保障程度。</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资金到位率=（实际到位资金/计划投入资金）×100%。（达到目标值得5分，每少一个百分点扣1分，扣完为止）</w:t>
            </w:r>
          </w:p>
          <w:p>
            <w:pPr>
              <w:widowControl/>
              <w:spacing w:line="320" w:lineRule="exact"/>
              <w:jc w:val="left"/>
              <w:rPr>
                <w:rFonts w:hint="eastAsia" w:eastAsia="方正仿宋_GBK"/>
                <w:kern w:val="0"/>
                <w:szCs w:val="21"/>
              </w:rPr>
            </w:pPr>
            <w:r>
              <w:rPr>
                <w:rFonts w:hint="eastAsia" w:eastAsia="方正仿宋_GBK"/>
                <w:kern w:val="0"/>
                <w:szCs w:val="21"/>
              </w:rPr>
              <w:t>实际到位资金：一定时期（本年度或项目期）内实际落实到具体项目的资金。</w:t>
            </w:r>
          </w:p>
          <w:p>
            <w:pPr>
              <w:widowControl/>
              <w:spacing w:line="320" w:lineRule="exact"/>
              <w:jc w:val="left"/>
              <w:rPr>
                <w:rFonts w:hint="eastAsia" w:eastAsia="方正仿宋_GBK"/>
                <w:kern w:val="0"/>
                <w:szCs w:val="21"/>
              </w:rPr>
            </w:pPr>
            <w:r>
              <w:rPr>
                <w:rFonts w:hint="eastAsia" w:eastAsia="方正仿宋_GBK"/>
                <w:kern w:val="0"/>
                <w:szCs w:val="21"/>
              </w:rPr>
              <w:t>计划投入资金：一定时期（本年度或项目期）内计划投入到具体项目的资金。</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5</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资金到位率100%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9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到位及时率（5分）</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及时到位资金与应到位资金的比率，用以反映和考核项目资金落实的及时性程度。</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到位及时率=（及时到位资金/应到位资金）×100%。（达到目标值得5分，每少一个百分点扣1分，扣完为止）</w:t>
            </w:r>
          </w:p>
          <w:p>
            <w:pPr>
              <w:widowControl/>
              <w:spacing w:line="320" w:lineRule="exact"/>
              <w:jc w:val="left"/>
              <w:rPr>
                <w:rFonts w:hint="eastAsia" w:eastAsia="方正仿宋_GBK"/>
                <w:kern w:val="0"/>
                <w:szCs w:val="21"/>
              </w:rPr>
            </w:pPr>
            <w:r>
              <w:rPr>
                <w:rFonts w:hint="eastAsia" w:eastAsia="方正仿宋_GBK"/>
                <w:kern w:val="0"/>
                <w:szCs w:val="21"/>
              </w:rPr>
              <w:t>及时到位资金：截至规定时点实际落实到具体项目的资金。</w:t>
            </w:r>
          </w:p>
          <w:p>
            <w:pPr>
              <w:widowControl/>
              <w:spacing w:line="320" w:lineRule="exact"/>
              <w:jc w:val="left"/>
              <w:rPr>
                <w:rFonts w:hint="eastAsia" w:eastAsia="方正仿宋_GBK"/>
                <w:kern w:val="0"/>
                <w:szCs w:val="21"/>
              </w:rPr>
            </w:pPr>
            <w:r>
              <w:rPr>
                <w:rFonts w:hint="eastAsia" w:eastAsia="方正仿宋_GBK"/>
                <w:kern w:val="0"/>
                <w:szCs w:val="21"/>
              </w:rPr>
              <w:t>应到位资金：按照合同或项目进度要求截至规定时点应落实到具体项目的资金。</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5</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资金及时到位率100%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9" w:hRule="atLeast"/>
        </w:trPr>
        <w:tc>
          <w:tcPr>
            <w:tcW w:w="881"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过   程（25分）</w:t>
            </w:r>
          </w:p>
        </w:tc>
        <w:tc>
          <w:tcPr>
            <w:tcW w:w="938"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业务</w:t>
            </w:r>
          </w:p>
          <w:p>
            <w:pPr>
              <w:widowControl/>
              <w:spacing w:line="320" w:lineRule="exact"/>
              <w:jc w:val="center"/>
              <w:rPr>
                <w:rFonts w:hint="eastAsia" w:eastAsia="方正仿宋_GBK"/>
                <w:kern w:val="0"/>
                <w:szCs w:val="21"/>
              </w:rPr>
            </w:pPr>
            <w:r>
              <w:rPr>
                <w:rFonts w:hint="eastAsia" w:eastAsia="方正仿宋_GBK"/>
                <w:kern w:val="0"/>
                <w:szCs w:val="21"/>
              </w:rPr>
              <w:t>管理（13分）</w:t>
            </w: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管理制度健全性（4分）</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项目实施单位的业务管理制度是否健全，用以反映和考核业务管理制度对项目顺利实施的保障情况。</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是否已制定或具有相应的业务管理制度；（2分）</w:t>
            </w:r>
          </w:p>
          <w:p>
            <w:pPr>
              <w:widowControl/>
              <w:spacing w:line="320" w:lineRule="exact"/>
              <w:jc w:val="lef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业务管理制度是否合法、合规、完整。（2分）</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4</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通过发布文件部署，规范化开展农村产权交易业务。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25" w:hRule="atLeast"/>
        </w:trPr>
        <w:tc>
          <w:tcPr>
            <w:tcW w:w="8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9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制度执行有效性（6分）</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项目实施是否符合相关业务管理规定，用以反映和考核业务管理制度的有效执行情况。</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是否遵守相关法律法规和业务管理规定；（1分）</w:t>
            </w:r>
          </w:p>
          <w:p>
            <w:pPr>
              <w:widowControl/>
              <w:spacing w:line="320" w:lineRule="exact"/>
              <w:jc w:val="lef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项目调整及支出调整手续是否完备；（1分）</w:t>
            </w:r>
          </w:p>
          <w:p>
            <w:pPr>
              <w:widowControl/>
              <w:spacing w:line="320" w:lineRule="exact"/>
              <w:jc w:val="lef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项目合同书、验收报告、技术鉴定等资料是否齐全并及时归档；（2分）</w:t>
            </w:r>
          </w:p>
          <w:p>
            <w:pPr>
              <w:widowControl/>
              <w:spacing w:line="320" w:lineRule="exact"/>
              <w:jc w:val="lef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项目实施的人员条件、场地设备、信息支撑等是否落实到位。（2分）</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6</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遵守法律及业务管理规定，项目调整及支出调整手续完备；项目合同书、验收报告、技术鉴定等资料齐全并及时归档；项目实施的人员条件、场地设备、信息支撑等已经落实到位。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3" w:hRule="atLeast"/>
        </w:trPr>
        <w:tc>
          <w:tcPr>
            <w:tcW w:w="8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9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项目质量可控性（3分）</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项目实施单位是否为达到项目质量要求而采取了必需的措施，用以反映和考核项目实施单位对项目质量的控制情况。</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是否已制定或具有相应的项目质量要求或标准；（1分）</w:t>
            </w:r>
          </w:p>
          <w:p>
            <w:pPr>
              <w:widowControl/>
              <w:spacing w:line="320" w:lineRule="exact"/>
              <w:jc w:val="lef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是否采取了相应的项目质量检查、验收等必需的控制措施或手段。（2分）</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3</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已制定或具有相应的项目业务开展要求和标准；采取了绩效考核，检查、验收等方式。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71" w:hRule="atLeast"/>
        </w:trPr>
        <w:tc>
          <w:tcPr>
            <w:tcW w:w="8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938"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财务</w:t>
            </w:r>
          </w:p>
          <w:p>
            <w:pPr>
              <w:widowControl/>
              <w:spacing w:line="320" w:lineRule="exact"/>
              <w:jc w:val="center"/>
              <w:rPr>
                <w:rFonts w:hint="eastAsia" w:eastAsia="方正仿宋_GBK"/>
                <w:kern w:val="0"/>
                <w:szCs w:val="21"/>
              </w:rPr>
            </w:pPr>
            <w:r>
              <w:rPr>
                <w:rFonts w:hint="eastAsia" w:eastAsia="方正仿宋_GBK"/>
                <w:kern w:val="0"/>
                <w:szCs w:val="21"/>
              </w:rPr>
              <w:t>管理（12分）</w:t>
            </w: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管理制度健全性（3分）</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项目实施单位的财务制度是否健全，用以反映和考核财务管理制度对资金规范、安全运行的保障情况。</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是否已制定或具有相应的项目资金管理办法；（2分）</w:t>
            </w:r>
          </w:p>
          <w:p>
            <w:pPr>
              <w:widowControl/>
              <w:spacing w:line="320" w:lineRule="exact"/>
              <w:jc w:val="lef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项目资金管理办法是否符合相关财务会计制度的规定。（1分）</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3</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按照农业农村局资金管理办法，通过局党组会同意下发资金，严格按照财务报账制度走审批流程。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9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资金使用合规性（7分）</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项目资金使用是否符合相关的财务管理制度规定，用以反映和考核项目资金的规范运行情况。</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是否符合国家财经法规和财务管理制度以及有关专项资金管理办法的规定；（1分）</w:t>
            </w:r>
          </w:p>
          <w:p>
            <w:pPr>
              <w:widowControl/>
              <w:spacing w:line="320" w:lineRule="exact"/>
              <w:jc w:val="lef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资金的拨付是否有完整的审批程序和手续；（2分）</w:t>
            </w:r>
          </w:p>
          <w:p>
            <w:pPr>
              <w:widowControl/>
              <w:spacing w:line="320" w:lineRule="exact"/>
              <w:jc w:val="lef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项目的重大开支是否经过评估认证；（1分）</w:t>
            </w:r>
          </w:p>
          <w:p>
            <w:pPr>
              <w:widowControl/>
              <w:spacing w:line="320" w:lineRule="exact"/>
              <w:jc w:val="lef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是否符合项目预算批复或合同规定的用途；（1分）</w:t>
            </w:r>
          </w:p>
          <w:p>
            <w:pPr>
              <w:widowControl/>
              <w:spacing w:line="320" w:lineRule="exact"/>
              <w:jc w:val="left"/>
              <w:rPr>
                <w:rFonts w:hint="eastAsia" w:eastAsia="方正仿宋_GBK"/>
                <w:kern w:val="0"/>
                <w:szCs w:val="21"/>
              </w:rPr>
            </w:pPr>
            <w:r>
              <w:rPr>
                <w:rFonts w:hint="eastAsia" w:eastAsia="方正仿宋_GBK" w:cs="宋体"/>
                <w:kern w:val="0"/>
                <w:szCs w:val="21"/>
              </w:rPr>
              <w:t>⑤</w:t>
            </w:r>
            <w:r>
              <w:rPr>
                <w:rFonts w:hint="eastAsia" w:eastAsia="方正仿宋_GBK"/>
                <w:kern w:val="0"/>
                <w:szCs w:val="21"/>
              </w:rPr>
              <w:t>是否存在截留、挤占、挪用、虚列支出等情况。（2分）</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7</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自己使用符合财经法规、审批流程，专款专用的用途。不存在违规使用资金的情况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67" w:hRule="atLeast"/>
        </w:trPr>
        <w:tc>
          <w:tcPr>
            <w:tcW w:w="8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9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财务监控有效性（2分）</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项目实施单位是否为保障资金的安全、规范运行而采取了必要的监控措施，用以反映和考核项目实施单位对资金运行的控制情况。</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是否已制定或具有相应的监控机制；（1分）</w:t>
            </w:r>
          </w:p>
          <w:p>
            <w:pPr>
              <w:widowControl/>
              <w:spacing w:line="320" w:lineRule="exact"/>
              <w:jc w:val="lef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是否采取了相应的财务检查等必要的监控措施或手段。（1分）</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2</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具有相应的监控机制，每月要求农交所报送相关业务台账，包括财务报表等，定期检查相应票据和财务报表。</w:t>
            </w:r>
          </w:p>
          <w:p>
            <w:pPr>
              <w:widowControl/>
              <w:spacing w:line="32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39" w:hRule="atLeast"/>
        </w:trPr>
        <w:tc>
          <w:tcPr>
            <w:tcW w:w="881"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产   出（20分）</w:t>
            </w:r>
          </w:p>
        </w:tc>
        <w:tc>
          <w:tcPr>
            <w:tcW w:w="938"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w:t>
            </w:r>
          </w:p>
          <w:p>
            <w:pPr>
              <w:widowControl/>
              <w:spacing w:line="320" w:lineRule="exact"/>
              <w:jc w:val="center"/>
              <w:rPr>
                <w:rFonts w:hint="eastAsia" w:eastAsia="方正仿宋_GBK"/>
                <w:kern w:val="0"/>
                <w:szCs w:val="21"/>
              </w:rPr>
            </w:pPr>
            <w:r>
              <w:rPr>
                <w:rFonts w:hint="eastAsia" w:eastAsia="方正仿宋_GBK"/>
                <w:kern w:val="0"/>
                <w:szCs w:val="21"/>
              </w:rPr>
              <w:t>产出（20分）</w:t>
            </w: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实际完成率（4分）</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项目实施的实际产出数与计划产出数的比率，用以反映和考核项目产出数量目标的实现程度。</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实际完成率=（实际产出数/计划产出数）×100%。（得分=实际完成率*4分）</w:t>
            </w:r>
          </w:p>
          <w:p>
            <w:pPr>
              <w:widowControl/>
              <w:spacing w:line="320" w:lineRule="exact"/>
              <w:jc w:val="left"/>
              <w:rPr>
                <w:rFonts w:hint="eastAsia" w:eastAsia="方正仿宋_GBK"/>
                <w:kern w:val="0"/>
                <w:szCs w:val="21"/>
              </w:rPr>
            </w:pPr>
            <w:r>
              <w:rPr>
                <w:rFonts w:hint="eastAsia" w:eastAsia="方正仿宋_GBK"/>
                <w:kern w:val="0"/>
                <w:szCs w:val="21"/>
              </w:rPr>
              <w:t>实际产出数：一定时期（本年度或项目期）内项目实际产出的产品或提供的服务数量。</w:t>
            </w:r>
          </w:p>
          <w:p>
            <w:pPr>
              <w:widowControl/>
              <w:spacing w:line="320" w:lineRule="exact"/>
              <w:jc w:val="left"/>
              <w:rPr>
                <w:rFonts w:hint="eastAsia" w:eastAsia="方正仿宋_GBK"/>
                <w:kern w:val="0"/>
                <w:szCs w:val="21"/>
              </w:rPr>
            </w:pPr>
            <w:r>
              <w:rPr>
                <w:rFonts w:hint="eastAsia" w:eastAsia="方正仿宋_GBK"/>
                <w:kern w:val="0"/>
                <w:szCs w:val="21"/>
              </w:rPr>
              <w:t>计划产出数：项目绩效目标确定的在一定时期（本年度或项目期）内计划产出的产品或提供的服务数量。</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4</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全面完成考核任务。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9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完成及时率（6分）</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项目实际提前完成时间与计划完成时间的比率，用以反映和考核项目产出时效目标的实现程度。</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完成及时率=[（计划完成时间-实际完成时间）/计划完成时间]×100%。（1--4季度各得1.5分）</w:t>
            </w:r>
          </w:p>
          <w:p>
            <w:pPr>
              <w:widowControl/>
              <w:spacing w:line="320" w:lineRule="exact"/>
              <w:jc w:val="left"/>
              <w:rPr>
                <w:rFonts w:hint="eastAsia" w:eastAsia="方正仿宋_GBK"/>
                <w:kern w:val="0"/>
                <w:szCs w:val="21"/>
              </w:rPr>
            </w:pPr>
            <w:r>
              <w:rPr>
                <w:rFonts w:hint="eastAsia" w:eastAsia="方正仿宋_GBK"/>
                <w:kern w:val="0"/>
                <w:szCs w:val="21"/>
              </w:rPr>
              <w:t>实际完成时间：项目实施单位完成该项目实际所耗用的时间。</w:t>
            </w:r>
          </w:p>
          <w:p>
            <w:pPr>
              <w:widowControl/>
              <w:spacing w:line="320" w:lineRule="exact"/>
              <w:jc w:val="left"/>
              <w:rPr>
                <w:rFonts w:hint="eastAsia" w:eastAsia="方正仿宋_GBK"/>
                <w:kern w:val="0"/>
                <w:szCs w:val="21"/>
              </w:rPr>
            </w:pPr>
            <w:r>
              <w:rPr>
                <w:rFonts w:hint="eastAsia" w:eastAsia="方正仿宋_GBK"/>
                <w:kern w:val="0"/>
                <w:szCs w:val="21"/>
              </w:rPr>
              <w:t>计划完成时间：按照项目实施计划或相关规定完成该项目所需的时间。</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6</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szCs w:val="21"/>
              </w:rPr>
            </w:pPr>
            <w:r>
              <w:rPr>
                <w:rFonts w:hint="eastAsia" w:eastAsia="方正仿宋_GBK"/>
                <w:kern w:val="0"/>
                <w:szCs w:val="21"/>
              </w:rPr>
              <w:t>进一步健全“四级”服务体系，在乡镇、村社完成挂牌任务；交易规模完成≥5000万元，完成不少于150宗交易项目，发布信息12条以上；深入基层开展培训会不少于10次。</w:t>
            </w:r>
          </w:p>
          <w:p>
            <w:pPr>
              <w:widowControl/>
              <w:spacing w:line="32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9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质量达标率（5分）</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项目完成的质量达标产出数与实际产出数的比率，用以反映和考核项目产出质量目标的实现程度。</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质量达标率=（质量达标产出数/实际产出数）×100%。（得分=达标率*5分）</w:t>
            </w:r>
          </w:p>
          <w:p>
            <w:pPr>
              <w:widowControl/>
              <w:spacing w:line="320" w:lineRule="exact"/>
              <w:jc w:val="left"/>
              <w:rPr>
                <w:rFonts w:hint="eastAsia" w:eastAsia="方正仿宋_GBK"/>
                <w:kern w:val="0"/>
                <w:szCs w:val="21"/>
              </w:rPr>
            </w:pPr>
            <w:r>
              <w:rPr>
                <w:rFonts w:hint="eastAsia" w:eastAsia="方正仿宋_GBK"/>
                <w:kern w:val="0"/>
                <w:szCs w:val="21"/>
              </w:rPr>
              <w:t>质量达标产出数：一定时期（本年度或项目期）内实际达到既定质量标准的产品或服务数量。</w:t>
            </w:r>
          </w:p>
          <w:p>
            <w:pPr>
              <w:widowControl/>
              <w:spacing w:line="320" w:lineRule="exact"/>
              <w:jc w:val="left"/>
              <w:rPr>
                <w:rFonts w:hint="eastAsia" w:eastAsia="方正仿宋_GBK"/>
                <w:kern w:val="0"/>
                <w:szCs w:val="21"/>
              </w:rPr>
            </w:pPr>
            <w:r>
              <w:rPr>
                <w:rFonts w:hint="eastAsia" w:eastAsia="方正仿宋_GBK"/>
                <w:kern w:val="0"/>
                <w:szCs w:val="21"/>
              </w:rPr>
              <w:t>既定质量标准是指项目实施单位设立绩效目标时依据计划标准、行业标准、历史标准或其他标准而设定的绩效指标值。</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5</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上述指标的实际数都超过了达标数。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9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成本节约率（5分）</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完成项目计划工作目标的实际节约成本与计划成本的比率，用以反映和考核项目的成本节约程度。</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成本节约率=[（计划成本-实际成本）/计划成本]×100%。（节约的计5分，增加的按比例扣分）</w:t>
            </w:r>
          </w:p>
          <w:p>
            <w:pPr>
              <w:widowControl/>
              <w:spacing w:line="320" w:lineRule="exact"/>
              <w:jc w:val="left"/>
              <w:rPr>
                <w:rFonts w:hint="eastAsia" w:eastAsia="方正仿宋_GBK"/>
                <w:kern w:val="0"/>
                <w:szCs w:val="21"/>
              </w:rPr>
            </w:pPr>
            <w:r>
              <w:rPr>
                <w:rFonts w:hint="eastAsia" w:eastAsia="方正仿宋_GBK"/>
                <w:kern w:val="0"/>
                <w:szCs w:val="21"/>
              </w:rPr>
              <w:t>实际成本：项目实施单位如期、保质、保量完成既定工作目标实际所耗费的支出。</w:t>
            </w:r>
          </w:p>
          <w:p>
            <w:pPr>
              <w:widowControl/>
              <w:spacing w:line="320" w:lineRule="exact"/>
              <w:jc w:val="left"/>
              <w:rPr>
                <w:rFonts w:hint="eastAsia" w:eastAsia="方正仿宋_GBK"/>
                <w:kern w:val="0"/>
                <w:szCs w:val="21"/>
              </w:rPr>
            </w:pPr>
            <w:r>
              <w:rPr>
                <w:rFonts w:hint="eastAsia" w:eastAsia="方正仿宋_GBK"/>
                <w:kern w:val="0"/>
                <w:szCs w:val="21"/>
              </w:rPr>
              <w:t>计划成本：项目实施单位为完成工作目标计划安排的支出，一般以项目预算为参考。</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5</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农村产权交易补助项目属于补助资金不属于项目建设，是可持续的农村产权要素市场规范性运营机构，不存在节约成本。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trPr>
        <w:tc>
          <w:tcPr>
            <w:tcW w:w="881"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效   果（30分）</w:t>
            </w:r>
          </w:p>
        </w:tc>
        <w:tc>
          <w:tcPr>
            <w:tcW w:w="938"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w:t>
            </w:r>
          </w:p>
          <w:p>
            <w:pPr>
              <w:widowControl/>
              <w:spacing w:line="320" w:lineRule="exact"/>
              <w:jc w:val="center"/>
              <w:rPr>
                <w:rFonts w:hint="eastAsia" w:eastAsia="方正仿宋_GBK"/>
                <w:kern w:val="0"/>
                <w:szCs w:val="21"/>
              </w:rPr>
            </w:pPr>
            <w:r>
              <w:rPr>
                <w:rFonts w:hint="eastAsia" w:eastAsia="方正仿宋_GBK"/>
                <w:kern w:val="0"/>
                <w:szCs w:val="21"/>
              </w:rPr>
              <w:t>效益（30分）</w:t>
            </w: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经济效益（5分）</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项目实施对经济发展所带来的直接或间接影响情况。</w:t>
            </w:r>
          </w:p>
        </w:tc>
        <w:tc>
          <w:tcPr>
            <w:tcW w:w="2423"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此四项指标为项目支出绩效评价指标的共性要素，各单位按照项目支出绩效目标实现程度为依据。（按经济效益实现程度*5分、社会效益实现程度*5分、生态效益实现程度*5分、可持续影响程度*5分计算实际得分）</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5</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改善农村营商环境，增加集体经济收入。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trPr>
        <w:tc>
          <w:tcPr>
            <w:tcW w:w="8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9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社会效益（5分）</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项目实施对社会发展所带来的直接或间接影响情况。</w:t>
            </w:r>
          </w:p>
        </w:tc>
        <w:tc>
          <w:tcPr>
            <w:tcW w:w="2423"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5</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农村产权交易更佳规范公平，营造了良好的舆论。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trPr>
        <w:tc>
          <w:tcPr>
            <w:tcW w:w="8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9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生态效益（5分）</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项目实施对生态环境所带来的直接或间接影响情况。</w:t>
            </w:r>
          </w:p>
        </w:tc>
        <w:tc>
          <w:tcPr>
            <w:tcW w:w="2423"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5</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不存在对生态环境有所影响。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trPr>
        <w:tc>
          <w:tcPr>
            <w:tcW w:w="8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9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可持续影响</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项目后续运行及成效发挥的可持续影响情况。</w:t>
            </w:r>
          </w:p>
        </w:tc>
        <w:tc>
          <w:tcPr>
            <w:tcW w:w="2423"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5</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该项目为非生产或非污染企业，属于绿色环保交易平台，可持续性强。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trPr>
        <w:tc>
          <w:tcPr>
            <w:tcW w:w="88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93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7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社会公众或服务对象满意度（10分）</w:t>
            </w:r>
          </w:p>
        </w:tc>
        <w:tc>
          <w:tcPr>
            <w:tcW w:w="177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社会公众或服务对象对项目实施效果的满意程度。</w:t>
            </w:r>
          </w:p>
        </w:tc>
        <w:tc>
          <w:tcPr>
            <w:tcW w:w="24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left"/>
              <w:rPr>
                <w:rFonts w:hint="eastAsia" w:eastAsia="方正仿宋_GBK"/>
                <w:kern w:val="0"/>
                <w:szCs w:val="21"/>
              </w:rPr>
            </w:pPr>
            <w:r>
              <w:rPr>
                <w:rFonts w:hint="eastAsia" w:eastAsia="方正仿宋_GBK"/>
                <w:kern w:val="0"/>
                <w:szCs w:val="21"/>
              </w:rPr>
              <w:t>社会公众或服务对象是指因该项目实施而受到影响的部门（单位）、群体或个人。一般采取社会调查的方式。（按收到的服务对象的满意率计算得分）</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10</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通过调查，社会满意度达到90%，完成了绩效任务。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6796"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合计</w:t>
            </w:r>
          </w:p>
        </w:tc>
        <w:tc>
          <w:tcPr>
            <w:tcW w:w="4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100</w:t>
            </w:r>
          </w:p>
        </w:tc>
        <w:tc>
          <w:tcPr>
            <w:tcW w:w="155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p>
        </w:tc>
      </w:tr>
    </w:tbl>
    <w:p>
      <w:pPr>
        <w:spacing w:line="620" w:lineRule="exact"/>
        <w:jc w:val="left"/>
        <w:rPr>
          <w:rFonts w:eastAsia="方正黑体简体"/>
          <w:sz w:val="32"/>
          <w:szCs w:val="32"/>
        </w:rPr>
      </w:pPr>
      <w:r>
        <w:rPr>
          <w:rFonts w:eastAsia="方正黑体简体"/>
          <w:sz w:val="32"/>
          <w:szCs w:val="32"/>
        </w:rPr>
        <w:t xml:space="preserve"> </w:t>
      </w:r>
    </w:p>
    <w:p>
      <w:pPr>
        <w:pStyle w:val="2"/>
        <w:spacing w:before="93"/>
        <w:rPr>
          <w:rFonts w:ascii="Times New Roman" w:eastAsia="方正黑体简体"/>
          <w:sz w:val="32"/>
          <w:szCs w:val="32"/>
        </w:rPr>
      </w:pPr>
    </w:p>
    <w:p>
      <w:pPr>
        <w:rPr>
          <w:rFonts w:eastAsia="方正黑体简体"/>
          <w:sz w:val="32"/>
          <w:szCs w:val="32"/>
        </w:rPr>
      </w:pPr>
    </w:p>
    <w:p>
      <w:pPr>
        <w:pStyle w:val="2"/>
        <w:spacing w:before="93"/>
        <w:rPr>
          <w:rFonts w:ascii="Times New Roman" w:eastAsia="方正黑体简体"/>
          <w:sz w:val="32"/>
          <w:szCs w:val="32"/>
        </w:rPr>
      </w:pPr>
    </w:p>
    <w:p>
      <w:pPr>
        <w:rPr>
          <w:rFonts w:eastAsia="方正黑体简体"/>
          <w:sz w:val="32"/>
          <w:szCs w:val="32"/>
        </w:rPr>
      </w:pPr>
    </w:p>
    <w:p>
      <w:pPr>
        <w:pStyle w:val="2"/>
        <w:spacing w:before="93"/>
        <w:rPr>
          <w:rFonts w:ascii="Times New Roman" w:eastAsia="方正黑体简体"/>
          <w:sz w:val="32"/>
          <w:szCs w:val="32"/>
        </w:rPr>
      </w:pPr>
    </w:p>
    <w:p>
      <w:pPr>
        <w:spacing w:line="600" w:lineRule="exact"/>
        <w:rPr>
          <w:rFonts w:hint="eastAsia" w:eastAsia="方正黑体_GBK"/>
          <w:sz w:val="32"/>
          <w:szCs w:val="32"/>
        </w:rPr>
      </w:pPr>
      <w:r>
        <w:rPr>
          <w:rFonts w:hint="eastAsia" w:eastAsia="方正黑体_GBK"/>
          <w:color w:val="000000"/>
          <w:kern w:val="0"/>
          <w:sz w:val="32"/>
          <w:szCs w:val="32"/>
        </w:rPr>
        <w:t>附件2</w:t>
      </w:r>
    </w:p>
    <w:p>
      <w:pPr>
        <w:spacing w:line="600" w:lineRule="exact"/>
        <w:jc w:val="center"/>
        <w:rPr>
          <w:rFonts w:hint="eastAsia" w:eastAsia="方正小标宋_GBK"/>
          <w:color w:val="000000"/>
          <w:kern w:val="0"/>
          <w:sz w:val="38"/>
          <w:szCs w:val="32"/>
        </w:rPr>
      </w:pPr>
    </w:p>
    <w:p>
      <w:pPr>
        <w:spacing w:line="600" w:lineRule="exact"/>
        <w:jc w:val="center"/>
        <w:rPr>
          <w:rFonts w:hint="eastAsia" w:eastAsia="方正小标宋_GBK"/>
          <w:color w:val="000000"/>
          <w:kern w:val="0"/>
          <w:sz w:val="38"/>
          <w:szCs w:val="32"/>
        </w:rPr>
      </w:pPr>
      <w:r>
        <w:rPr>
          <w:rFonts w:hint="eastAsia" w:eastAsia="方正小标宋_GBK"/>
          <w:color w:val="000000"/>
          <w:kern w:val="0"/>
          <w:sz w:val="38"/>
          <w:szCs w:val="32"/>
        </w:rPr>
        <w:t>2021年度市本级项目支出绩效目标完成情况表</w:t>
      </w:r>
    </w:p>
    <w:p>
      <w:pPr>
        <w:pStyle w:val="2"/>
        <w:spacing w:before="93" w:line="240" w:lineRule="exact"/>
        <w:rPr>
          <w:rFonts w:ascii="Times New Roman"/>
          <w:szCs w:val="21"/>
        </w:rPr>
      </w:pPr>
      <w:r>
        <w:rPr>
          <w:rFonts w:ascii="Times New Roman"/>
        </w:rPr>
        <w:t xml:space="preserve"> </w:t>
      </w:r>
    </w:p>
    <w:tbl>
      <w:tblPr>
        <w:tblStyle w:val="19"/>
        <w:tblW w:w="49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0"/>
        <w:gridCol w:w="799"/>
        <w:gridCol w:w="489"/>
        <w:gridCol w:w="1218"/>
        <w:gridCol w:w="801"/>
        <w:gridCol w:w="235"/>
        <w:gridCol w:w="1203"/>
        <w:gridCol w:w="1333"/>
        <w:gridCol w:w="135"/>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名称</w:t>
            </w:r>
          </w:p>
        </w:tc>
        <w:tc>
          <w:tcPr>
            <w:tcW w:w="801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农村产权交易项目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40"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类型</w:t>
            </w:r>
          </w:p>
        </w:tc>
        <w:tc>
          <w:tcPr>
            <w:tcW w:w="128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产业发展</w:t>
            </w:r>
          </w:p>
        </w:tc>
        <w:tc>
          <w:tcPr>
            <w:tcW w:w="121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民生</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保障</w:t>
            </w:r>
          </w:p>
        </w:tc>
        <w:tc>
          <w:tcPr>
            <w:tcW w:w="223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基础设施</w:t>
            </w:r>
          </w:p>
        </w:tc>
        <w:tc>
          <w:tcPr>
            <w:tcW w:w="326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行政运行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28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w:t>
            </w:r>
          </w:p>
        </w:tc>
        <w:tc>
          <w:tcPr>
            <w:tcW w:w="121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w:t>
            </w:r>
          </w:p>
        </w:tc>
        <w:tc>
          <w:tcPr>
            <w:tcW w:w="2239"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w:t>
            </w:r>
          </w:p>
        </w:tc>
        <w:tc>
          <w:tcPr>
            <w:tcW w:w="3269"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部门（单位）名称</w:t>
            </w:r>
          </w:p>
        </w:tc>
        <w:tc>
          <w:tcPr>
            <w:tcW w:w="4745"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资阳市农业农村局　</w:t>
            </w:r>
          </w:p>
        </w:tc>
        <w:tc>
          <w:tcPr>
            <w:tcW w:w="1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预算单位编码</w:t>
            </w:r>
          </w:p>
        </w:tc>
        <w:tc>
          <w:tcPr>
            <w:tcW w:w="1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40"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预算执行情况</w:t>
            </w:r>
          </w:p>
        </w:tc>
        <w:tc>
          <w:tcPr>
            <w:tcW w:w="128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tc>
        <w:tc>
          <w:tcPr>
            <w:tcW w:w="121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预算额</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（百元）</w:t>
            </w:r>
          </w:p>
        </w:tc>
        <w:tc>
          <w:tcPr>
            <w:tcW w:w="10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执行额</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（百元）</w:t>
            </w:r>
          </w:p>
        </w:tc>
        <w:tc>
          <w:tcPr>
            <w:tcW w:w="120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当年结转结余额（百元）</w:t>
            </w:r>
          </w:p>
        </w:tc>
        <w:tc>
          <w:tcPr>
            <w:tcW w:w="1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结转结余率%</w:t>
            </w:r>
          </w:p>
        </w:tc>
        <w:tc>
          <w:tcPr>
            <w:tcW w:w="1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结转结余变动率%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28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合   计</w:t>
            </w:r>
          </w:p>
        </w:tc>
        <w:tc>
          <w:tcPr>
            <w:tcW w:w="121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10000</w:t>
            </w:r>
          </w:p>
        </w:tc>
        <w:tc>
          <w:tcPr>
            <w:tcW w:w="10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10000</w:t>
            </w:r>
          </w:p>
        </w:tc>
        <w:tc>
          <w:tcPr>
            <w:tcW w:w="120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0</w:t>
            </w:r>
          </w:p>
        </w:tc>
        <w:tc>
          <w:tcPr>
            <w:tcW w:w="1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0%</w:t>
            </w:r>
          </w:p>
        </w:tc>
        <w:tc>
          <w:tcPr>
            <w:tcW w:w="1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28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财政拨款</w:t>
            </w:r>
          </w:p>
        </w:tc>
        <w:tc>
          <w:tcPr>
            <w:tcW w:w="121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10000</w:t>
            </w:r>
          </w:p>
        </w:tc>
        <w:tc>
          <w:tcPr>
            <w:tcW w:w="10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10000　</w:t>
            </w:r>
          </w:p>
        </w:tc>
        <w:tc>
          <w:tcPr>
            <w:tcW w:w="120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0</w:t>
            </w:r>
          </w:p>
        </w:tc>
        <w:tc>
          <w:tcPr>
            <w:tcW w:w="1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0%</w:t>
            </w:r>
          </w:p>
        </w:tc>
        <w:tc>
          <w:tcPr>
            <w:tcW w:w="1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28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其他资金</w:t>
            </w:r>
          </w:p>
        </w:tc>
        <w:tc>
          <w:tcPr>
            <w:tcW w:w="121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0</w:t>
            </w:r>
          </w:p>
        </w:tc>
        <w:tc>
          <w:tcPr>
            <w:tcW w:w="10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0</w:t>
            </w:r>
          </w:p>
        </w:tc>
        <w:tc>
          <w:tcPr>
            <w:tcW w:w="120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0</w:t>
            </w:r>
          </w:p>
        </w:tc>
        <w:tc>
          <w:tcPr>
            <w:tcW w:w="1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0%</w:t>
            </w:r>
          </w:p>
        </w:tc>
        <w:tc>
          <w:tcPr>
            <w:tcW w:w="1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40"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财政拨款结构</w:t>
            </w:r>
          </w:p>
        </w:tc>
        <w:tc>
          <w:tcPr>
            <w:tcW w:w="128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tc>
        <w:tc>
          <w:tcPr>
            <w:tcW w:w="121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合计</w:t>
            </w:r>
          </w:p>
        </w:tc>
        <w:tc>
          <w:tcPr>
            <w:tcW w:w="10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一般公共预算安排</w:t>
            </w:r>
          </w:p>
        </w:tc>
        <w:tc>
          <w:tcPr>
            <w:tcW w:w="120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政府性基金预算安排</w:t>
            </w:r>
          </w:p>
        </w:tc>
        <w:tc>
          <w:tcPr>
            <w:tcW w:w="1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国有资本经营预算安排</w:t>
            </w:r>
          </w:p>
        </w:tc>
        <w:tc>
          <w:tcPr>
            <w:tcW w:w="1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社保基金预算安排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28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预算额</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（百元）</w:t>
            </w:r>
          </w:p>
        </w:tc>
        <w:tc>
          <w:tcPr>
            <w:tcW w:w="121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10000</w:t>
            </w:r>
          </w:p>
        </w:tc>
        <w:tc>
          <w:tcPr>
            <w:tcW w:w="10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p>
        </w:tc>
        <w:tc>
          <w:tcPr>
            <w:tcW w:w="120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10000</w:t>
            </w:r>
          </w:p>
        </w:tc>
        <w:tc>
          <w:tcPr>
            <w:tcW w:w="1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28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执行额</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（百元）</w:t>
            </w:r>
          </w:p>
        </w:tc>
        <w:tc>
          <w:tcPr>
            <w:tcW w:w="121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10000</w:t>
            </w:r>
          </w:p>
        </w:tc>
        <w:tc>
          <w:tcPr>
            <w:tcW w:w="10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p>
        </w:tc>
        <w:tc>
          <w:tcPr>
            <w:tcW w:w="120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10000</w:t>
            </w:r>
          </w:p>
        </w:tc>
        <w:tc>
          <w:tcPr>
            <w:tcW w:w="1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28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当年结转结余额（百元）</w:t>
            </w:r>
          </w:p>
        </w:tc>
        <w:tc>
          <w:tcPr>
            <w:tcW w:w="121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0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p>
        </w:tc>
        <w:tc>
          <w:tcPr>
            <w:tcW w:w="120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28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结转结余率%</w:t>
            </w:r>
          </w:p>
        </w:tc>
        <w:tc>
          <w:tcPr>
            <w:tcW w:w="121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p>
        </w:tc>
        <w:tc>
          <w:tcPr>
            <w:tcW w:w="10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p>
        </w:tc>
        <w:tc>
          <w:tcPr>
            <w:tcW w:w="120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28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结转结余</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变动率%</w:t>
            </w:r>
          </w:p>
        </w:tc>
        <w:tc>
          <w:tcPr>
            <w:tcW w:w="121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0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20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46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40"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年度总体目标</w:t>
            </w:r>
          </w:p>
        </w:tc>
        <w:tc>
          <w:tcPr>
            <w:tcW w:w="2506"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预算总体目标</w:t>
            </w:r>
          </w:p>
        </w:tc>
        <w:tc>
          <w:tcPr>
            <w:tcW w:w="223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预算总体目标执行结果</w:t>
            </w:r>
          </w:p>
        </w:tc>
        <w:tc>
          <w:tcPr>
            <w:tcW w:w="326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预算总体目标与预算总体目标</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2506"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保障农交所的规范有序运营　，逐步健全农村产权流转交易市场</w:t>
            </w:r>
          </w:p>
        </w:tc>
        <w:tc>
          <w:tcPr>
            <w:tcW w:w="223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保障农交所的规范有序运营　，逐步健全农村产权流转交易市场</w:t>
            </w:r>
          </w:p>
        </w:tc>
        <w:tc>
          <w:tcPr>
            <w:tcW w:w="326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完成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40"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年度绩</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效指标</w:t>
            </w:r>
          </w:p>
        </w:tc>
        <w:tc>
          <w:tcPr>
            <w:tcW w:w="79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一级</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170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二级指标</w:t>
            </w: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三级</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14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预算指标值（包含数字及文字描述）</w:t>
            </w:r>
          </w:p>
        </w:tc>
        <w:tc>
          <w:tcPr>
            <w:tcW w:w="133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预算指标值执行结果（包含数字及文字描述）</w:t>
            </w:r>
          </w:p>
        </w:tc>
        <w:tc>
          <w:tcPr>
            <w:tcW w:w="19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预算指标值与预算指标值执行结果偏差情况及原因分析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799"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完成</w:t>
            </w:r>
          </w:p>
        </w:tc>
        <w:tc>
          <w:tcPr>
            <w:tcW w:w="170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数量</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交易规模完成量</w:t>
            </w:r>
          </w:p>
        </w:tc>
        <w:tc>
          <w:tcPr>
            <w:tcW w:w="14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=100宗</w:t>
            </w:r>
          </w:p>
        </w:tc>
        <w:tc>
          <w:tcPr>
            <w:tcW w:w="133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&gt;=100宗</w:t>
            </w:r>
          </w:p>
        </w:tc>
        <w:tc>
          <w:tcPr>
            <w:tcW w:w="19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70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质量</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违规违纪行为</w:t>
            </w:r>
          </w:p>
        </w:tc>
        <w:tc>
          <w:tcPr>
            <w:tcW w:w="14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=0起</w:t>
            </w:r>
          </w:p>
        </w:tc>
        <w:tc>
          <w:tcPr>
            <w:tcW w:w="133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已电话随机抽查转让、受让方询问，存在违规违纪行为0起</w:t>
            </w:r>
          </w:p>
        </w:tc>
        <w:tc>
          <w:tcPr>
            <w:tcW w:w="19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70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时效</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资金下拨期限</w:t>
            </w:r>
          </w:p>
        </w:tc>
        <w:tc>
          <w:tcPr>
            <w:tcW w:w="14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2021年12月前</w:t>
            </w:r>
          </w:p>
        </w:tc>
        <w:tc>
          <w:tcPr>
            <w:tcW w:w="133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2021年12月前</w:t>
            </w:r>
          </w:p>
        </w:tc>
        <w:tc>
          <w:tcPr>
            <w:tcW w:w="19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70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成本</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项目运行成本</w:t>
            </w:r>
          </w:p>
        </w:tc>
        <w:tc>
          <w:tcPr>
            <w:tcW w:w="14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=100万</w:t>
            </w:r>
          </w:p>
        </w:tc>
        <w:tc>
          <w:tcPr>
            <w:tcW w:w="133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=100万</w:t>
            </w:r>
          </w:p>
        </w:tc>
        <w:tc>
          <w:tcPr>
            <w:tcW w:w="19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40" w:type="dxa"/>
            <w:vMerge w:val="restart"/>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eastAsia="方正仿宋_GBK"/>
                <w:color w:val="000000"/>
                <w:kern w:val="0"/>
                <w:szCs w:val="21"/>
              </w:rPr>
            </w:pPr>
            <w:r>
              <w:rPr>
                <w:rFonts w:hint="eastAsia" w:eastAsia="方正仿宋_GBK"/>
                <w:color w:val="000000"/>
                <w:kern w:val="0"/>
                <w:szCs w:val="21"/>
              </w:rPr>
              <w:t>年度绩效指标</w:t>
            </w:r>
          </w:p>
        </w:tc>
        <w:tc>
          <w:tcPr>
            <w:tcW w:w="799"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效益</w:t>
            </w:r>
          </w:p>
        </w:tc>
        <w:tc>
          <w:tcPr>
            <w:tcW w:w="170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经济效益指标</w:t>
            </w: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交易规模</w:t>
            </w:r>
          </w:p>
        </w:tc>
        <w:tc>
          <w:tcPr>
            <w:tcW w:w="14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≥2000万元</w:t>
            </w:r>
          </w:p>
        </w:tc>
        <w:tc>
          <w:tcPr>
            <w:tcW w:w="133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FF0000"/>
                <w:kern w:val="0"/>
                <w:szCs w:val="21"/>
              </w:rPr>
              <w:t>　</w:t>
            </w:r>
            <w:r>
              <w:rPr>
                <w:rFonts w:hint="eastAsia" w:eastAsia="方正仿宋_GBK"/>
                <w:color w:val="000000"/>
                <w:kern w:val="0"/>
                <w:szCs w:val="21"/>
              </w:rPr>
              <w:t>≥2000万元</w:t>
            </w:r>
          </w:p>
        </w:tc>
        <w:tc>
          <w:tcPr>
            <w:tcW w:w="19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70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社会效益指标</w:t>
            </w: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营造农村产权交易环境</w:t>
            </w:r>
          </w:p>
        </w:tc>
        <w:tc>
          <w:tcPr>
            <w:tcW w:w="14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实现平等交易</w:t>
            </w:r>
          </w:p>
        </w:tc>
        <w:tc>
          <w:tcPr>
            <w:tcW w:w="133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实现平等交易</w:t>
            </w:r>
          </w:p>
        </w:tc>
        <w:tc>
          <w:tcPr>
            <w:tcW w:w="19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70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可持续影响指标</w:t>
            </w: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规范农村产权流转</w:t>
            </w:r>
          </w:p>
        </w:tc>
        <w:tc>
          <w:tcPr>
            <w:tcW w:w="14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逐步规范</w:t>
            </w:r>
          </w:p>
        </w:tc>
        <w:tc>
          <w:tcPr>
            <w:tcW w:w="133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逐步规范</w:t>
            </w:r>
          </w:p>
        </w:tc>
        <w:tc>
          <w:tcPr>
            <w:tcW w:w="19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79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满意度</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170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满意度指标</w:t>
            </w: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交易所、交易中心职工满意度:</w:t>
            </w:r>
          </w:p>
        </w:tc>
        <w:tc>
          <w:tcPr>
            <w:tcW w:w="143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≥90%</w:t>
            </w:r>
          </w:p>
        </w:tc>
        <w:tc>
          <w:tcPr>
            <w:tcW w:w="133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≥90%</w:t>
            </w:r>
          </w:p>
        </w:tc>
        <w:tc>
          <w:tcPr>
            <w:tcW w:w="19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无</w:t>
            </w:r>
          </w:p>
        </w:tc>
      </w:tr>
    </w:tbl>
    <w:p>
      <w:pPr>
        <w:spacing w:line="620" w:lineRule="exact"/>
        <w:jc w:val="left"/>
        <w:rPr>
          <w:rFonts w:eastAsia="方正黑体简体"/>
          <w:sz w:val="32"/>
          <w:szCs w:val="32"/>
        </w:rPr>
      </w:pPr>
      <w:r>
        <w:rPr>
          <w:rFonts w:eastAsia="方正黑体简体"/>
          <w:sz w:val="32"/>
          <w:szCs w:val="32"/>
        </w:rPr>
        <w:t xml:space="preserve"> </w:t>
      </w:r>
    </w:p>
    <w:p>
      <w:pPr>
        <w:spacing w:line="600" w:lineRule="exact"/>
        <w:rPr>
          <w:rFonts w:hint="eastAsia" w:eastAsia="方正黑体_GBK"/>
          <w:sz w:val="32"/>
          <w:szCs w:val="32"/>
        </w:rPr>
      </w:pPr>
      <w:r>
        <w:rPr>
          <w:rFonts w:eastAsia="方正黑体简体"/>
          <w:sz w:val="32"/>
          <w:szCs w:val="32"/>
        </w:rPr>
        <w:br w:type="page"/>
      </w:r>
      <w:r>
        <w:rPr>
          <w:rFonts w:hint="eastAsia" w:eastAsia="方正黑体_GBK"/>
          <w:sz w:val="32"/>
          <w:szCs w:val="32"/>
        </w:rPr>
        <w:t>附件2</w:t>
      </w:r>
    </w:p>
    <w:p>
      <w:pPr>
        <w:spacing w:line="600" w:lineRule="exact"/>
        <w:ind w:firstLine="640" w:firstLineChars="200"/>
        <w:rPr>
          <w:rFonts w:hint="eastAsia" w:eastAsia="方正仿宋_GBK"/>
          <w:sz w:val="32"/>
          <w:szCs w:val="32"/>
        </w:rPr>
      </w:pPr>
    </w:p>
    <w:p>
      <w:pPr>
        <w:spacing w:line="600" w:lineRule="exact"/>
        <w:jc w:val="center"/>
        <w:rPr>
          <w:rFonts w:hint="eastAsia" w:eastAsia="方正小标宋_GBK"/>
          <w:color w:val="000000"/>
          <w:kern w:val="0"/>
          <w:sz w:val="40"/>
          <w:szCs w:val="32"/>
        </w:rPr>
      </w:pPr>
      <w:r>
        <w:rPr>
          <w:rFonts w:hint="eastAsia" w:eastAsia="方正小标宋_GBK"/>
          <w:color w:val="000000"/>
          <w:kern w:val="0"/>
          <w:sz w:val="40"/>
          <w:szCs w:val="32"/>
        </w:rPr>
        <w:t>2021年市级项目支出绩效自评报告</w:t>
      </w:r>
    </w:p>
    <w:p>
      <w:pPr>
        <w:pStyle w:val="2"/>
        <w:spacing w:beforeLines="0" w:line="600" w:lineRule="exact"/>
        <w:ind w:firstLine="640" w:firstLineChars="200"/>
        <w:rPr>
          <w:rFonts w:hint="eastAsia" w:ascii="Times New Roman" w:eastAsia="方正仿宋_GBK"/>
          <w:sz w:val="32"/>
          <w:szCs w:val="32"/>
        </w:rPr>
      </w:pPr>
    </w:p>
    <w:p>
      <w:pPr>
        <w:spacing w:line="600" w:lineRule="exact"/>
        <w:jc w:val="center"/>
        <w:rPr>
          <w:rFonts w:hint="eastAsia" w:eastAsia="方正楷体_GBK"/>
          <w:b/>
          <w:sz w:val="32"/>
          <w:szCs w:val="32"/>
        </w:rPr>
      </w:pPr>
      <w:r>
        <w:rPr>
          <w:rFonts w:hint="eastAsia" w:eastAsia="方正楷体_GBK"/>
          <w:b/>
          <w:sz w:val="32"/>
          <w:szCs w:val="32"/>
        </w:rPr>
        <w:t>（省级生态环境保护项目老鹰水库饮用水源地保护区</w:t>
      </w:r>
    </w:p>
    <w:p>
      <w:pPr>
        <w:spacing w:line="600" w:lineRule="exact"/>
        <w:jc w:val="center"/>
        <w:rPr>
          <w:rFonts w:hint="eastAsia" w:eastAsia="方正楷体_GBK"/>
          <w:b/>
          <w:sz w:val="32"/>
          <w:szCs w:val="32"/>
        </w:rPr>
      </w:pPr>
      <w:r>
        <w:rPr>
          <w:rFonts w:hint="eastAsia" w:eastAsia="方正楷体_GBK"/>
          <w:b/>
          <w:sz w:val="32"/>
          <w:szCs w:val="32"/>
        </w:rPr>
        <w:t>农业面源污染防治工作）</w:t>
      </w:r>
    </w:p>
    <w:p>
      <w:pPr>
        <w:pStyle w:val="2"/>
        <w:spacing w:beforeLines="0" w:line="600" w:lineRule="exact"/>
        <w:ind w:firstLine="640" w:firstLineChars="200"/>
        <w:rPr>
          <w:rFonts w:hint="eastAsia" w:ascii="Times New Roman" w:eastAsia="方正仿宋_GBK"/>
          <w:sz w:val="32"/>
          <w:szCs w:val="32"/>
        </w:rPr>
      </w:pPr>
    </w:p>
    <w:p>
      <w:pPr>
        <w:spacing w:line="600" w:lineRule="exact"/>
        <w:jc w:val="center"/>
        <w:rPr>
          <w:rFonts w:hint="eastAsia" w:eastAsia="方正黑体_GBK"/>
          <w:sz w:val="32"/>
          <w:szCs w:val="32"/>
        </w:rPr>
      </w:pPr>
      <w:r>
        <w:rPr>
          <w:rFonts w:hint="eastAsia" w:eastAsia="方正黑体_GBK"/>
          <w:sz w:val="32"/>
          <w:szCs w:val="32"/>
        </w:rPr>
        <w:t>前    言</w:t>
      </w:r>
    </w:p>
    <w:p>
      <w:pPr>
        <w:spacing w:line="600" w:lineRule="exact"/>
        <w:ind w:firstLine="640" w:firstLineChars="200"/>
        <w:rPr>
          <w:rFonts w:hint="eastAsia" w:eastAsia="方正黑体_GBK"/>
          <w:sz w:val="32"/>
          <w:szCs w:val="32"/>
        </w:rPr>
      </w:pPr>
      <w:r>
        <w:rPr>
          <w:rFonts w:hint="eastAsia" w:eastAsia="方正黑体_GBK"/>
          <w:sz w:val="32"/>
          <w:szCs w:val="32"/>
        </w:rPr>
        <w:t>一、项目基本情况</w:t>
      </w:r>
    </w:p>
    <w:p>
      <w:pPr>
        <w:pStyle w:val="2"/>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（一）概况</w:t>
      </w:r>
    </w:p>
    <w:p>
      <w:pPr>
        <w:pStyle w:val="2"/>
        <w:spacing w:beforeLines="0" w:line="600" w:lineRule="exact"/>
        <w:ind w:firstLine="640" w:firstLineChars="200"/>
        <w:rPr>
          <w:rFonts w:hint="eastAsia" w:ascii="Times New Roman" w:eastAsia="方正仿宋_GBK"/>
          <w:b/>
          <w:sz w:val="32"/>
          <w:szCs w:val="32"/>
        </w:rPr>
      </w:pPr>
      <w:r>
        <w:rPr>
          <w:rFonts w:hint="eastAsia" w:ascii="Times New Roman" w:eastAsia="方正仿宋_GBK"/>
          <w:b/>
          <w:sz w:val="32"/>
          <w:szCs w:val="32"/>
        </w:rPr>
        <w:t>1．立项背景及目的</w:t>
      </w:r>
    </w:p>
    <w:p>
      <w:pPr>
        <w:spacing w:line="600" w:lineRule="exact"/>
        <w:ind w:firstLine="640" w:firstLineChars="200"/>
        <w:contextualSpacing/>
        <w:rPr>
          <w:rFonts w:hint="eastAsia" w:eastAsia="方正仿宋_GBK"/>
          <w:sz w:val="32"/>
          <w:szCs w:val="32"/>
        </w:rPr>
      </w:pPr>
      <w:r>
        <w:rPr>
          <w:rFonts w:hint="eastAsia" w:eastAsia="方正仿宋_GBK"/>
          <w:sz w:val="32"/>
          <w:szCs w:val="32"/>
        </w:rPr>
        <w:t>《四川省老鹰水库饮用水水源保护条例》第七条规定水源所在地的县级以上地方人民政府应当将老鹰水库饮用水水源保护经费纳入本级预算；第三十条规定对因农业面源污染防治、秸秆清运、库岸岸线生态隔离带建设等导致收入减少或者支出增加的居民，由政府给予补贴和扶持。《四川省饮用水水源保护管理条例》第十八条规定地表水饮用水水源二级保护区内，禁止使用农药；禁止丢弃农药、农药包装物或者清洗施药器械；限制使用化肥。按照《资阳市老鹰水库饮用水源地保护区农业面源污染防治专项工作方案》要求，通过农业投入品包装废弃物回收利用、秸秆综合利用等项目建设，提高农业面源污染防治水平，确保饮用水水质长期稳定达标。</w:t>
      </w:r>
    </w:p>
    <w:p>
      <w:pPr>
        <w:pStyle w:val="2"/>
        <w:numPr>
          <w:ilvl w:val="0"/>
          <w:numId w:val="5"/>
        </w:numPr>
        <w:spacing w:beforeLines="0" w:line="600" w:lineRule="exact"/>
        <w:ind w:firstLine="640" w:firstLineChars="200"/>
        <w:rPr>
          <w:rFonts w:hint="eastAsia" w:ascii="Times New Roman" w:eastAsia="方正仿宋_GBK"/>
          <w:b/>
          <w:sz w:val="32"/>
          <w:szCs w:val="32"/>
        </w:rPr>
      </w:pPr>
      <w:r>
        <w:rPr>
          <w:rFonts w:hint="eastAsia" w:ascii="Times New Roman" w:eastAsia="方正仿宋_GBK"/>
          <w:b/>
          <w:sz w:val="32"/>
          <w:szCs w:val="32"/>
        </w:rPr>
        <w:t>预算资金来源及使用情况</w:t>
      </w:r>
    </w:p>
    <w:p>
      <w:pPr>
        <w:pStyle w:val="8"/>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资阳市财政局《关于下达2021年省级环境保护专项资金的通知》（资财资环〔2021〕39号）下达我局项目资金80万元。根据库区实际，分解至祥符镇二湾村40万元、祥符镇华泉村2.8万元、临江镇高桐村14.2万元、市本级23万元。</w:t>
      </w:r>
    </w:p>
    <w:p>
      <w:pPr>
        <w:pStyle w:val="2"/>
        <w:numPr>
          <w:ilvl w:val="0"/>
          <w:numId w:val="5"/>
        </w:numPr>
        <w:spacing w:beforeLines="0" w:line="600" w:lineRule="exact"/>
        <w:ind w:firstLine="640" w:firstLineChars="200"/>
        <w:rPr>
          <w:rFonts w:hint="eastAsia" w:ascii="Times New Roman" w:eastAsia="方正仿宋_GBK"/>
          <w:b/>
          <w:sz w:val="32"/>
          <w:szCs w:val="32"/>
        </w:rPr>
      </w:pPr>
      <w:r>
        <w:rPr>
          <w:rFonts w:hint="eastAsia" w:ascii="Times New Roman" w:eastAsia="方正仿宋_GBK"/>
          <w:b/>
          <w:sz w:val="32"/>
          <w:szCs w:val="32"/>
        </w:rPr>
        <w:t>实施情况（项目完成情况）</w:t>
      </w:r>
    </w:p>
    <w:p>
      <w:pPr>
        <w:pStyle w:val="8"/>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农业投入品包装废弃物回收利用5万元（祥符镇二湾村2.5万元、祥符镇华泉村0.5万元、临江镇高桐村2万元），推进化肥农药减量控害22万元（祥符镇二湾村12.8万元、祥符镇华泉村2万元、临江镇高桐村7.2万元），开展厕所革命转运体系建设7万元（祥符镇二湾村5万、临江镇高桐村2万），开展秸秆综合利用23万元（祥符镇二湾村19.7万、祥符镇华泉村0.3万、临江镇高桐村3万），环保督导培训和资料费23万元。</w:t>
      </w:r>
    </w:p>
    <w:p>
      <w:pPr>
        <w:pStyle w:val="2"/>
        <w:numPr>
          <w:ilvl w:val="0"/>
          <w:numId w:val="5"/>
        </w:numPr>
        <w:spacing w:beforeLines="0" w:line="600" w:lineRule="exact"/>
        <w:ind w:firstLine="640" w:firstLineChars="200"/>
        <w:rPr>
          <w:rFonts w:hint="eastAsia" w:ascii="Times New Roman" w:eastAsia="方正仿宋_GBK"/>
          <w:b/>
          <w:sz w:val="32"/>
          <w:szCs w:val="32"/>
        </w:rPr>
      </w:pPr>
      <w:r>
        <w:rPr>
          <w:rFonts w:hint="eastAsia" w:ascii="Times New Roman" w:eastAsia="方正仿宋_GBK"/>
          <w:b/>
          <w:sz w:val="32"/>
          <w:szCs w:val="32"/>
        </w:rPr>
        <w:t>组织及管理（项目组织、管理流程及实际执行情况）</w:t>
      </w:r>
    </w:p>
    <w:p>
      <w:pPr>
        <w:spacing w:line="600" w:lineRule="exact"/>
        <w:ind w:firstLine="640" w:firstLineChars="200"/>
        <w:rPr>
          <w:rFonts w:hint="eastAsia" w:eastAsia="方正仿宋_GBK"/>
          <w:sz w:val="32"/>
          <w:szCs w:val="32"/>
        </w:rPr>
      </w:pPr>
      <w:r>
        <w:rPr>
          <w:rFonts w:hint="eastAsia" w:eastAsia="方正仿宋_GBK"/>
          <w:sz w:val="32"/>
          <w:szCs w:val="32"/>
        </w:rPr>
        <w:t>规范项目建设管理，严格按照资金支持范围使用资金，提高资金使用效益。不得截留挪用、挤占延压资金，完整收集相关票据等资料。涉及政府采购的，严格按照采购相关规定执行。统筹考虑项目区实施的其它农业项目，最大限度发挥项目效益。完善项目管护措施，落实管护责任，持续发挥项目作用。建立项目执行定期调度督导机制，及时掌握项目执行和资金使用情况；加强日常监督管理，创新督导检查方式，及时妥善处理项目执行中的问题，重大事项及时向党组报告。</w:t>
      </w:r>
    </w:p>
    <w:p>
      <w:pPr>
        <w:pStyle w:val="2"/>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（二）绩效目标</w:t>
      </w:r>
    </w:p>
    <w:p>
      <w:pPr>
        <w:pStyle w:val="2"/>
        <w:spacing w:beforeLines="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绩效目标分别表述绩效总目标和具体绩效目标，具体绩效目标为具体量化的产出目标结果目标。</w:t>
      </w:r>
    </w:p>
    <w:p>
      <w:pPr>
        <w:spacing w:line="600" w:lineRule="exact"/>
        <w:ind w:firstLine="640" w:firstLineChars="200"/>
        <w:contextualSpacing/>
        <w:rPr>
          <w:rFonts w:hint="eastAsia" w:eastAsia="方正仿宋_GBK"/>
          <w:sz w:val="32"/>
          <w:szCs w:val="32"/>
        </w:rPr>
      </w:pPr>
      <w:r>
        <w:rPr>
          <w:rFonts w:hint="eastAsia" w:eastAsia="方正仿宋_GBK"/>
          <w:sz w:val="32"/>
          <w:szCs w:val="32"/>
        </w:rPr>
        <w:t>通</w:t>
      </w:r>
      <w:r>
        <w:rPr>
          <w:rFonts w:hint="eastAsia" w:eastAsia="方正仿宋_GBK"/>
          <w:spacing w:val="-6"/>
          <w:sz w:val="32"/>
          <w:szCs w:val="32"/>
        </w:rPr>
        <w:t>过农业投入品包装废弃物回收利用、秸秆综合利用等项目建设，提高农业面源污染防治水平，确保饮用水水质长期稳定达标。</w:t>
      </w:r>
    </w:p>
    <w:p>
      <w:pPr>
        <w:pStyle w:val="2"/>
        <w:spacing w:beforeLines="0" w:line="600" w:lineRule="exact"/>
        <w:ind w:firstLine="640" w:firstLineChars="200"/>
        <w:rPr>
          <w:rFonts w:hint="eastAsia" w:ascii="Times New Roman" w:eastAsia="方正黑体_GBK"/>
          <w:sz w:val="32"/>
          <w:szCs w:val="32"/>
        </w:rPr>
      </w:pPr>
      <w:r>
        <w:rPr>
          <w:rFonts w:hint="eastAsia" w:ascii="Times New Roman" w:eastAsia="方正黑体_GBK"/>
          <w:sz w:val="32"/>
          <w:szCs w:val="32"/>
        </w:rPr>
        <w:t>二、绩效自评工作情况</w:t>
      </w:r>
    </w:p>
    <w:p>
      <w:pPr>
        <w:pStyle w:val="2"/>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（一）自评工作组织领导</w:t>
      </w:r>
    </w:p>
    <w:p>
      <w:pPr>
        <w:pStyle w:val="17"/>
        <w:spacing w:before="0" w:beforeAutospacing="0" w:after="0" w:afterAutospacing="0" w:line="600" w:lineRule="exact"/>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kern w:val="2"/>
          <w:sz w:val="32"/>
          <w:szCs w:val="32"/>
        </w:rPr>
        <w:t>成立评估组织。评估组成员由局领导、相关业务科室负责人、业务人员组成。</w:t>
      </w:r>
    </w:p>
    <w:p>
      <w:pPr>
        <w:pStyle w:val="2"/>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（二）自评方式、方法、重点等</w:t>
      </w:r>
    </w:p>
    <w:p>
      <w:pPr>
        <w:spacing w:line="600" w:lineRule="exact"/>
        <w:ind w:firstLine="640" w:firstLineChars="200"/>
        <w:rPr>
          <w:rFonts w:hint="eastAsia" w:eastAsia="方正仿宋_GBK"/>
          <w:sz w:val="32"/>
          <w:szCs w:val="32"/>
        </w:rPr>
      </w:pPr>
      <w:r>
        <w:rPr>
          <w:rFonts w:hint="eastAsia" w:eastAsia="方正仿宋_GBK"/>
          <w:sz w:val="32"/>
          <w:szCs w:val="32"/>
        </w:rPr>
        <w:t>本项目采取自评与他评相结合方式，成立项目自评小组，结合评价内容，做到有计划，有安排，扎实开展本次自评工作。按照下达的项目支出绩效评价指标体系，自评小组针对申报内容、实施情况、资金兑现、财务管理、社会效益等做出自我评价，认真听取村、社区居民建议意见，做好自评工作。</w:t>
      </w:r>
    </w:p>
    <w:p>
      <w:pPr>
        <w:pStyle w:val="2"/>
        <w:spacing w:beforeLines="0" w:line="600" w:lineRule="exact"/>
        <w:ind w:firstLine="640" w:firstLineChars="200"/>
        <w:rPr>
          <w:rFonts w:hint="eastAsia" w:ascii="Times New Roman" w:eastAsia="方正黑体_GBK"/>
          <w:sz w:val="32"/>
          <w:szCs w:val="32"/>
        </w:rPr>
      </w:pPr>
      <w:r>
        <w:rPr>
          <w:rFonts w:hint="eastAsia" w:ascii="Times New Roman" w:eastAsia="方正黑体_GBK"/>
          <w:sz w:val="32"/>
          <w:szCs w:val="32"/>
        </w:rPr>
        <w:t>三、评价结论</w:t>
      </w:r>
    </w:p>
    <w:p>
      <w:pPr>
        <w:pStyle w:val="2"/>
        <w:spacing w:beforeLines="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绩效自评得分为99分；评分等级为优秀。</w:t>
      </w:r>
    </w:p>
    <w:p>
      <w:pPr>
        <w:pStyle w:val="2"/>
        <w:spacing w:beforeLines="0" w:line="600" w:lineRule="exact"/>
        <w:ind w:firstLine="640" w:firstLineChars="200"/>
        <w:rPr>
          <w:rFonts w:hint="eastAsia" w:ascii="Times New Roman" w:eastAsia="方正黑体_GBK"/>
          <w:sz w:val="32"/>
          <w:szCs w:val="32"/>
        </w:rPr>
      </w:pPr>
      <w:r>
        <w:rPr>
          <w:rFonts w:hint="eastAsia" w:ascii="Times New Roman" w:eastAsia="方正黑体_GBK"/>
          <w:sz w:val="32"/>
          <w:szCs w:val="32"/>
        </w:rPr>
        <w:t>四、绩效分析</w:t>
      </w:r>
    </w:p>
    <w:p>
      <w:pPr>
        <w:spacing w:line="600" w:lineRule="exact"/>
        <w:ind w:firstLine="640" w:firstLineChars="200"/>
        <w:rPr>
          <w:rFonts w:hint="eastAsia" w:eastAsia="方正仿宋_GBK"/>
          <w:sz w:val="32"/>
          <w:szCs w:val="32"/>
        </w:rPr>
      </w:pPr>
      <w:r>
        <w:rPr>
          <w:rFonts w:hint="eastAsia" w:eastAsia="方正仿宋_GBK"/>
          <w:sz w:val="32"/>
          <w:szCs w:val="32"/>
        </w:rPr>
        <w:t>数量指标达到预期目标：农业投入品包装回收利用100%，绿色防控频振灯安装50盏，厕所革命转运车辆购置1辆，生态沟渠建设12万元，购买秸秆打包机1台，秸秆转运车2台，处理利用秸秆180余吨，秸秆综合利用92%以上。</w:t>
      </w:r>
    </w:p>
    <w:p>
      <w:pPr>
        <w:spacing w:line="600" w:lineRule="exact"/>
        <w:ind w:firstLine="640" w:firstLineChars="200"/>
        <w:rPr>
          <w:rFonts w:hint="eastAsia" w:eastAsia="方正仿宋_GBK"/>
          <w:sz w:val="32"/>
          <w:szCs w:val="32"/>
        </w:rPr>
      </w:pPr>
      <w:r>
        <w:rPr>
          <w:rFonts w:hint="eastAsia" w:eastAsia="方正仿宋_GBK"/>
          <w:sz w:val="32"/>
          <w:szCs w:val="32"/>
        </w:rPr>
        <w:t>质量指标达到预期目标：二级保护区无农药包装废弃物，防控频振灯正常运行，厕所后期转运体系建设完成，秸秆无丢弃、抛洒情况，综合利用率高。</w:t>
      </w:r>
    </w:p>
    <w:p>
      <w:pPr>
        <w:spacing w:line="600" w:lineRule="exact"/>
        <w:ind w:firstLine="640" w:firstLineChars="200"/>
        <w:rPr>
          <w:rFonts w:hint="eastAsia" w:eastAsia="方正仿宋_GBK"/>
          <w:sz w:val="32"/>
          <w:szCs w:val="32"/>
        </w:rPr>
      </w:pPr>
      <w:r>
        <w:rPr>
          <w:rFonts w:hint="eastAsia" w:eastAsia="方正仿宋_GBK"/>
          <w:sz w:val="32"/>
          <w:szCs w:val="32"/>
        </w:rPr>
        <w:t>时效指标达到预期目标：重点事项按期完成率。</w:t>
      </w:r>
    </w:p>
    <w:p>
      <w:pPr>
        <w:spacing w:line="600" w:lineRule="exact"/>
        <w:ind w:firstLine="640" w:firstLineChars="200"/>
        <w:rPr>
          <w:rFonts w:hint="eastAsia" w:eastAsia="方正仿宋_GBK"/>
          <w:sz w:val="32"/>
          <w:szCs w:val="32"/>
        </w:rPr>
      </w:pPr>
      <w:r>
        <w:rPr>
          <w:rFonts w:hint="eastAsia" w:eastAsia="方正仿宋_GBK"/>
          <w:sz w:val="32"/>
          <w:szCs w:val="32"/>
        </w:rPr>
        <w:t>成本指标达到预期目标：支付资金执行率100%。</w:t>
      </w:r>
    </w:p>
    <w:p>
      <w:pPr>
        <w:spacing w:line="600" w:lineRule="exact"/>
        <w:ind w:firstLine="640" w:firstLineChars="200"/>
        <w:rPr>
          <w:rFonts w:hint="eastAsia" w:eastAsia="方正仿宋_GBK"/>
          <w:sz w:val="32"/>
          <w:szCs w:val="32"/>
        </w:rPr>
      </w:pPr>
      <w:r>
        <w:rPr>
          <w:rFonts w:hint="eastAsia" w:eastAsia="方正仿宋_GBK"/>
          <w:sz w:val="32"/>
          <w:szCs w:val="32"/>
        </w:rPr>
        <w:t>经济效益指标达到预期目标：财政补助经费使用率100%；无资金使用重大违规违纪问题。</w:t>
      </w:r>
    </w:p>
    <w:p>
      <w:pPr>
        <w:spacing w:line="600" w:lineRule="exact"/>
        <w:ind w:firstLine="640" w:firstLineChars="200"/>
        <w:rPr>
          <w:rFonts w:hint="eastAsia" w:eastAsia="方正仿宋_GBK"/>
          <w:sz w:val="32"/>
          <w:szCs w:val="32"/>
        </w:rPr>
      </w:pPr>
      <w:r>
        <w:rPr>
          <w:rFonts w:hint="eastAsia" w:eastAsia="方正仿宋_GBK"/>
          <w:sz w:val="32"/>
          <w:szCs w:val="32"/>
        </w:rPr>
        <w:t>生态效益指标达到预期目标：饮用水源二级保护区农业面源污染情况好转。</w:t>
      </w:r>
    </w:p>
    <w:p>
      <w:pPr>
        <w:spacing w:line="600" w:lineRule="exact"/>
        <w:ind w:firstLine="640" w:firstLineChars="200"/>
        <w:rPr>
          <w:rFonts w:hint="eastAsia" w:eastAsia="方正仿宋_GBK"/>
          <w:sz w:val="32"/>
          <w:szCs w:val="32"/>
        </w:rPr>
      </w:pPr>
      <w:r>
        <w:rPr>
          <w:rFonts w:hint="eastAsia" w:eastAsia="方正仿宋_GBK"/>
          <w:sz w:val="32"/>
          <w:szCs w:val="32"/>
        </w:rPr>
        <w:t>满意度指标达到预期目标：社会满意度达到≥90%。</w:t>
      </w:r>
    </w:p>
    <w:p>
      <w:pPr>
        <w:pStyle w:val="2"/>
        <w:spacing w:beforeLines="0" w:line="600" w:lineRule="exact"/>
        <w:ind w:firstLine="640" w:firstLineChars="200"/>
        <w:rPr>
          <w:rFonts w:hint="eastAsia" w:ascii="Times New Roman" w:eastAsia="方正黑体_GBK"/>
          <w:sz w:val="32"/>
          <w:szCs w:val="32"/>
        </w:rPr>
      </w:pPr>
      <w:r>
        <w:rPr>
          <w:rFonts w:hint="eastAsia" w:ascii="Times New Roman" w:eastAsia="方正黑体_GBK"/>
          <w:sz w:val="32"/>
          <w:szCs w:val="32"/>
        </w:rPr>
        <w:t>五、主要经验及做法、存在的问题和建议</w:t>
      </w:r>
    </w:p>
    <w:p>
      <w:pPr>
        <w:pStyle w:val="2"/>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 xml:space="preserve">（一）主要经验及做法 </w:t>
      </w:r>
    </w:p>
    <w:p>
      <w:pPr>
        <w:pStyle w:val="6"/>
        <w:autoSpaceDE w:val="0"/>
        <w:spacing w:before="0" w:beforeAutospacing="0" w:after="0" w:afterAutospacing="0" w:line="600" w:lineRule="exact"/>
        <w:ind w:left="0" w:leftChars="0" w:firstLine="640"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一是秸秆实现资源化利用。</w:t>
      </w:r>
      <w:r>
        <w:rPr>
          <w:rFonts w:hint="eastAsia" w:ascii="Times New Roman" w:hAnsi="Times New Roman" w:eastAsia="方正仿宋_GBK"/>
          <w:sz w:val="32"/>
          <w:szCs w:val="32"/>
        </w:rPr>
        <w:t>按照“疏堵结合、以疏为主、属地管理、源头控制”的原则，积极开展秸秆“五化”利用，挖掘培育新型利用主体，大力推广秸秆粉碎还田、秸秆青贮、黄贮等利用技术，秸秆综合利用率稳定在92%以上。祥符镇通过采用政府购买服务的方式，由第三方平台公司对油菜等秸秆进行打包。共打包秸秆120余吨，已全部运送到中江作火力发电原料；临江镇高桐村有秸秆约60吨，全部采用在边角地带、非耕地堆沤还田的方式进行处理，堆沤还田率100%。</w:t>
      </w:r>
    </w:p>
    <w:p>
      <w:pPr>
        <w:spacing w:line="600" w:lineRule="exact"/>
        <w:ind w:firstLine="640" w:firstLineChars="200"/>
        <w:rPr>
          <w:rFonts w:hint="eastAsia" w:eastAsia="方正仿宋_GBK"/>
          <w:sz w:val="32"/>
          <w:szCs w:val="32"/>
        </w:rPr>
      </w:pPr>
      <w:r>
        <w:rPr>
          <w:rFonts w:hint="eastAsia" w:eastAsia="方正仿宋_GBK"/>
          <w:b/>
          <w:sz w:val="32"/>
          <w:szCs w:val="32"/>
        </w:rPr>
        <w:t>二是农业投入品包装废弃物全面回收。</w:t>
      </w:r>
      <w:r>
        <w:rPr>
          <w:rFonts w:hint="eastAsia" w:eastAsia="方正仿宋_GBK"/>
          <w:sz w:val="32"/>
          <w:szCs w:val="32"/>
        </w:rPr>
        <w:t>引导农户和新型经营主体等选用符合国家标准农用地膜，推广秸秆覆盖、果园生草等农膜减量替代技术，积极开展全生物降解地膜试验示范工作，促进可降解农膜使用范围。建立废弃物回收激励机制，以村民小组为单位组织农户捡拾农药包装废弃物和废旧农膜，村民小组组长和网格员逐户对农户种植地以及可视范围的其他地方进行查看，并对遗漏的负责捡拾，确保100%回收。同时由村民小组建立实事求是的回收台账，村汇总报镇农业服务中心。回收废物由村民委员会集中交镇农业服务中心统一送垃圾回收点处置。鼓励库区农户上交农业投入品包装和残膜，对上交农业投入品包装废弃物的农户给予一定补助。采取“社收集、村转运、镇兑付”的方式回收投入品废弃物，收集农业投入品包装废弃物13万余个。</w:t>
      </w:r>
    </w:p>
    <w:p>
      <w:pPr>
        <w:spacing w:line="600" w:lineRule="exact"/>
        <w:ind w:firstLine="640" w:firstLineChars="200"/>
        <w:rPr>
          <w:rFonts w:hint="eastAsia" w:eastAsia="方正仿宋_GBK"/>
          <w:sz w:val="32"/>
          <w:szCs w:val="32"/>
        </w:rPr>
      </w:pPr>
      <w:r>
        <w:rPr>
          <w:rFonts w:hint="eastAsia" w:eastAsia="方正仿宋_GBK"/>
          <w:b/>
          <w:sz w:val="32"/>
          <w:szCs w:val="32"/>
        </w:rPr>
        <w:t>三是开展绿色防控。</w:t>
      </w:r>
      <w:r>
        <w:rPr>
          <w:rFonts w:hint="eastAsia" w:eastAsia="方正仿宋_GBK"/>
          <w:sz w:val="32"/>
          <w:szCs w:val="32"/>
        </w:rPr>
        <w:t>二级保护区禁止农药使用，推广以性诱、灯诱、色板诱杀和生物防治为主的病虫绿色防控技术，安装绿色防控频振灯50盏。</w:t>
      </w:r>
    </w:p>
    <w:p>
      <w:pPr>
        <w:pStyle w:val="2"/>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（二）存在的问题</w:t>
      </w:r>
    </w:p>
    <w:p>
      <w:pPr>
        <w:pStyle w:val="2"/>
        <w:spacing w:beforeLines="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长期投入机制还未建立，农业面源污染仍然不同程度存在。</w:t>
      </w:r>
    </w:p>
    <w:p>
      <w:pPr>
        <w:pStyle w:val="2"/>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（三）建议和改进、创新措施</w:t>
      </w:r>
    </w:p>
    <w:p>
      <w:pPr>
        <w:spacing w:line="600" w:lineRule="exact"/>
        <w:ind w:firstLine="640" w:firstLineChars="200"/>
        <w:rPr>
          <w:rFonts w:hint="eastAsia" w:eastAsia="方正仿宋_GBK"/>
          <w:sz w:val="32"/>
          <w:szCs w:val="32"/>
        </w:rPr>
      </w:pPr>
      <w:r>
        <w:rPr>
          <w:rFonts w:hint="eastAsia" w:eastAsia="方正仿宋_GBK"/>
          <w:sz w:val="32"/>
          <w:szCs w:val="32"/>
        </w:rPr>
        <w:t>争取更多的财政支持和项目资金。</w:t>
      </w:r>
    </w:p>
    <w:p>
      <w:pPr>
        <w:pStyle w:val="2"/>
        <w:spacing w:beforeLines="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 xml:space="preserve"> </w:t>
      </w:r>
    </w:p>
    <w:p>
      <w:pPr>
        <w:spacing w:line="600" w:lineRule="exact"/>
        <w:ind w:firstLine="640" w:firstLineChars="200"/>
        <w:rPr>
          <w:rFonts w:hint="eastAsia" w:eastAsia="方正仿宋_GBK"/>
          <w:kern w:val="0"/>
          <w:sz w:val="32"/>
          <w:szCs w:val="32"/>
        </w:rPr>
      </w:pPr>
      <w:r>
        <w:rPr>
          <w:rFonts w:hint="eastAsia" w:eastAsia="方正仿宋_GBK"/>
          <w:sz w:val="32"/>
          <w:szCs w:val="32"/>
        </w:rPr>
        <w:t>附件：</w:t>
      </w:r>
      <w:r>
        <w:rPr>
          <w:rFonts w:hint="eastAsia" w:eastAsia="方正仿宋_GBK"/>
          <w:kern w:val="0"/>
          <w:sz w:val="32"/>
          <w:szCs w:val="32"/>
        </w:rPr>
        <w:t>1．2021年度市本级项目支出绩效自评计分表</w:t>
      </w:r>
    </w:p>
    <w:p>
      <w:pPr>
        <w:spacing w:line="600" w:lineRule="exact"/>
        <w:ind w:firstLine="1600" w:firstLineChars="500"/>
        <w:rPr>
          <w:rFonts w:hint="eastAsia" w:eastAsia="方正仿宋_GBK"/>
          <w:kern w:val="0"/>
          <w:sz w:val="32"/>
          <w:szCs w:val="32"/>
        </w:rPr>
      </w:pPr>
      <w:r>
        <w:rPr>
          <w:rFonts w:hint="eastAsia" w:eastAsia="方正仿宋_GBK"/>
          <w:kern w:val="0"/>
          <w:sz w:val="32"/>
          <w:szCs w:val="32"/>
        </w:rPr>
        <w:t>2．2021年度本级项目支出绩效目标完成情况表</w:t>
      </w:r>
    </w:p>
    <w:p>
      <w:pPr>
        <w:pStyle w:val="18"/>
        <w:spacing w:after="0" w:line="600" w:lineRule="exact"/>
        <w:ind w:firstLine="640"/>
        <w:rPr>
          <w:rFonts w:hint="eastAsia" w:eastAsia="方正仿宋_GBK"/>
          <w:sz w:val="32"/>
          <w:szCs w:val="32"/>
        </w:rPr>
      </w:pPr>
      <w:r>
        <w:rPr>
          <w:rFonts w:hint="eastAsia" w:eastAsia="方正仿宋_GBK"/>
          <w:sz w:val="32"/>
          <w:szCs w:val="32"/>
        </w:rPr>
        <w:t xml:space="preserve"> </w:t>
      </w:r>
    </w:p>
    <w:p>
      <w:pPr>
        <w:spacing w:line="600" w:lineRule="exact"/>
        <w:rPr>
          <w:rFonts w:hint="eastAsia" w:eastAsia="方正黑体_GBK"/>
          <w:sz w:val="32"/>
          <w:szCs w:val="32"/>
        </w:rPr>
      </w:pPr>
      <w:r>
        <w:rPr>
          <w:rFonts w:hint="eastAsia" w:eastAsia="方正仿宋_GBK"/>
          <w:sz w:val="32"/>
          <w:szCs w:val="32"/>
        </w:rPr>
        <w:br w:type="page"/>
      </w:r>
      <w:r>
        <w:rPr>
          <w:rFonts w:hint="eastAsia" w:eastAsia="方正黑体_GBK"/>
          <w:sz w:val="32"/>
          <w:szCs w:val="32"/>
        </w:rPr>
        <w:t>附件1</w:t>
      </w:r>
    </w:p>
    <w:p>
      <w:pPr>
        <w:pStyle w:val="2"/>
        <w:spacing w:before="93" w:line="600" w:lineRule="exact"/>
        <w:ind w:firstLine="640" w:firstLineChars="200"/>
        <w:rPr>
          <w:rFonts w:hint="eastAsia" w:ascii="Times New Roman" w:eastAsia="方正仿宋_GBK"/>
          <w:sz w:val="32"/>
          <w:szCs w:val="32"/>
        </w:rPr>
      </w:pPr>
    </w:p>
    <w:p>
      <w:pPr>
        <w:spacing w:line="600" w:lineRule="exact"/>
        <w:jc w:val="center"/>
        <w:rPr>
          <w:rFonts w:hint="eastAsia" w:eastAsia="方正小标宋_GBK"/>
          <w:bCs/>
          <w:kern w:val="0"/>
          <w:sz w:val="40"/>
          <w:szCs w:val="32"/>
        </w:rPr>
      </w:pPr>
      <w:r>
        <w:rPr>
          <w:rFonts w:hint="eastAsia" w:eastAsia="方正小标宋_GBK"/>
          <w:bCs/>
          <w:kern w:val="0"/>
          <w:sz w:val="40"/>
          <w:szCs w:val="32"/>
        </w:rPr>
        <w:t>2021年度市本级项目支出绩效自评计分表</w:t>
      </w:r>
    </w:p>
    <w:p>
      <w:pPr>
        <w:spacing w:line="600" w:lineRule="exact"/>
        <w:jc w:val="center"/>
        <w:rPr>
          <w:rFonts w:hint="eastAsia" w:eastAsia="方正楷体_GBK"/>
          <w:b/>
          <w:bCs/>
          <w:kern w:val="0"/>
          <w:sz w:val="32"/>
          <w:szCs w:val="32"/>
        </w:rPr>
      </w:pPr>
      <w:r>
        <w:rPr>
          <w:rFonts w:hint="eastAsia" w:eastAsia="方正楷体_GBK"/>
          <w:b/>
          <w:bCs/>
          <w:kern w:val="0"/>
          <w:sz w:val="32"/>
          <w:szCs w:val="32"/>
        </w:rPr>
        <w:t>（</w:t>
      </w:r>
      <w:r>
        <w:rPr>
          <w:rFonts w:hint="eastAsia" w:eastAsia="方正楷体_GBK"/>
          <w:b/>
          <w:sz w:val="32"/>
          <w:szCs w:val="32"/>
        </w:rPr>
        <w:t>老鹰水库饮用水源地保护区农业面源污染防治工作</w:t>
      </w:r>
      <w:r>
        <w:rPr>
          <w:rFonts w:hint="eastAsia" w:eastAsia="方正楷体_GBK"/>
          <w:b/>
          <w:bCs/>
          <w:kern w:val="0"/>
          <w:sz w:val="32"/>
          <w:szCs w:val="32"/>
        </w:rPr>
        <w:t>）</w:t>
      </w:r>
    </w:p>
    <w:p>
      <w:pPr>
        <w:spacing w:line="600" w:lineRule="exact"/>
        <w:rPr>
          <w:rFonts w:hint="eastAsia" w:eastAsia="方正仿宋_GBK"/>
          <w:b/>
          <w:bCs/>
          <w:kern w:val="0"/>
          <w:sz w:val="32"/>
          <w:szCs w:val="32"/>
        </w:rPr>
      </w:pPr>
    </w:p>
    <w:p>
      <w:pPr>
        <w:spacing w:line="600" w:lineRule="exact"/>
        <w:rPr>
          <w:rFonts w:hint="eastAsia" w:eastAsia="方正仿宋_GBK"/>
          <w:szCs w:val="21"/>
        </w:rPr>
      </w:pPr>
      <w:r>
        <w:rPr>
          <w:rFonts w:hint="eastAsia" w:eastAsia="方正仿宋_GBK"/>
          <w:b/>
          <w:bCs/>
          <w:kern w:val="0"/>
          <w:szCs w:val="21"/>
        </w:rPr>
        <w:t>预算单位名称：资阳市农业农村局          预算单位编码：183001            自评等级：优</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00"/>
        <w:gridCol w:w="600"/>
        <w:gridCol w:w="846"/>
        <w:gridCol w:w="1906"/>
        <w:gridCol w:w="2949"/>
        <w:gridCol w:w="536"/>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5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一级</w:t>
            </w:r>
          </w:p>
          <w:p>
            <w:pPr>
              <w:widowControl/>
              <w:spacing w:line="320" w:lineRule="exact"/>
              <w:jc w:val="center"/>
              <w:rPr>
                <w:rFonts w:hint="eastAsia" w:eastAsia="方正楷体_GBK"/>
                <w:b/>
                <w:bCs/>
                <w:kern w:val="0"/>
                <w:szCs w:val="21"/>
              </w:rPr>
            </w:pPr>
            <w:r>
              <w:rPr>
                <w:rFonts w:hint="eastAsia" w:eastAsia="方正楷体_GBK"/>
                <w:b/>
                <w:bCs/>
                <w:kern w:val="0"/>
                <w:szCs w:val="21"/>
              </w:rPr>
              <w:t>指标</w:t>
            </w:r>
          </w:p>
        </w:tc>
        <w:tc>
          <w:tcPr>
            <w:tcW w:w="6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二级</w:t>
            </w:r>
          </w:p>
          <w:p>
            <w:pPr>
              <w:widowControl/>
              <w:spacing w:line="320" w:lineRule="exact"/>
              <w:jc w:val="center"/>
              <w:rPr>
                <w:rFonts w:hint="eastAsia" w:eastAsia="方正楷体_GBK"/>
                <w:b/>
                <w:bCs/>
                <w:kern w:val="0"/>
                <w:szCs w:val="21"/>
              </w:rPr>
            </w:pPr>
            <w:r>
              <w:rPr>
                <w:rFonts w:hint="eastAsia" w:eastAsia="方正楷体_GBK"/>
                <w:b/>
                <w:bCs/>
                <w:kern w:val="0"/>
                <w:szCs w:val="21"/>
              </w:rPr>
              <w:t>指标</w:t>
            </w: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三级</w:t>
            </w:r>
          </w:p>
          <w:p>
            <w:pPr>
              <w:widowControl/>
              <w:spacing w:line="320" w:lineRule="exact"/>
              <w:jc w:val="center"/>
              <w:rPr>
                <w:rFonts w:hint="eastAsia" w:eastAsia="方正楷体_GBK"/>
                <w:b/>
                <w:bCs/>
                <w:kern w:val="0"/>
                <w:szCs w:val="21"/>
              </w:rPr>
            </w:pPr>
            <w:r>
              <w:rPr>
                <w:rFonts w:hint="eastAsia" w:eastAsia="方正楷体_GBK"/>
                <w:b/>
                <w:bCs/>
                <w:kern w:val="0"/>
                <w:szCs w:val="21"/>
              </w:rPr>
              <w:t>指标</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指标解释</w:t>
            </w:r>
          </w:p>
        </w:tc>
        <w:tc>
          <w:tcPr>
            <w:tcW w:w="2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指标说明（评价计分标准）</w:t>
            </w:r>
          </w:p>
        </w:tc>
        <w:tc>
          <w:tcPr>
            <w:tcW w:w="5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自评</w:t>
            </w:r>
          </w:p>
          <w:p>
            <w:pPr>
              <w:widowControl/>
              <w:spacing w:line="320" w:lineRule="exact"/>
              <w:jc w:val="center"/>
              <w:rPr>
                <w:rFonts w:hint="eastAsia" w:eastAsia="方正楷体_GBK"/>
                <w:b/>
                <w:bCs/>
                <w:kern w:val="0"/>
                <w:szCs w:val="21"/>
              </w:rPr>
            </w:pPr>
            <w:r>
              <w:rPr>
                <w:rFonts w:hint="eastAsia" w:eastAsia="方正楷体_GBK"/>
                <w:b/>
                <w:bCs/>
                <w:kern w:val="0"/>
                <w:szCs w:val="21"/>
              </w:rPr>
              <w:t>分数</w:t>
            </w:r>
          </w:p>
        </w:tc>
        <w:tc>
          <w:tcPr>
            <w:tcW w:w="156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自评依据及说明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31" w:hRule="atLeast"/>
          <w:jc w:val="center"/>
        </w:trPr>
        <w:tc>
          <w:tcPr>
            <w:tcW w:w="502" w:type="dxa"/>
            <w:vMerge w:val="restart"/>
            <w:tcBorders>
              <w:top w:val="nil"/>
              <w:left w:val="single" w:color="auto" w:sz="4" w:space="0"/>
              <w:bottom w:val="single" w:color="auto" w:sz="4" w:space="0"/>
              <w:right w:val="single" w:color="auto" w:sz="4" w:space="0"/>
            </w:tcBorders>
            <w:shd w:val="clear" w:color="auto" w:fill="FFFFFF"/>
            <w:noWrap/>
            <w:textDirection w:val="tbRlV"/>
            <w:vAlign w:val="center"/>
          </w:tcPr>
          <w:p>
            <w:pPr>
              <w:widowControl/>
              <w:spacing w:line="320" w:lineRule="exact"/>
              <w:ind w:left="113" w:right="113"/>
              <w:jc w:val="center"/>
              <w:rPr>
                <w:rFonts w:hint="eastAsia" w:eastAsia="方正仿宋_GBK"/>
                <w:kern w:val="0"/>
                <w:szCs w:val="21"/>
              </w:rPr>
            </w:pPr>
            <w:r>
              <w:rPr>
                <w:rFonts w:hint="eastAsia" w:eastAsia="方正仿宋_GBK"/>
                <w:kern w:val="0"/>
                <w:szCs w:val="21"/>
              </w:rPr>
              <w:t>投   入（25分）</w:t>
            </w:r>
          </w:p>
        </w:tc>
        <w:tc>
          <w:tcPr>
            <w:tcW w:w="602"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w:t>
            </w:r>
          </w:p>
          <w:p>
            <w:pPr>
              <w:widowControl/>
              <w:spacing w:line="320" w:lineRule="exact"/>
              <w:jc w:val="center"/>
              <w:rPr>
                <w:rFonts w:hint="eastAsia" w:eastAsia="方正仿宋_GBK"/>
                <w:kern w:val="0"/>
                <w:szCs w:val="21"/>
              </w:rPr>
            </w:pPr>
            <w:r>
              <w:rPr>
                <w:rFonts w:hint="eastAsia" w:eastAsia="方正仿宋_GBK"/>
                <w:kern w:val="0"/>
                <w:szCs w:val="21"/>
              </w:rPr>
              <w:t>立项（15分）</w:t>
            </w: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spacing w:val="-12"/>
                <w:kern w:val="0"/>
                <w:szCs w:val="21"/>
              </w:rPr>
              <w:t>项目立项</w:t>
            </w:r>
            <w:r>
              <w:rPr>
                <w:rFonts w:hint="eastAsia" w:eastAsia="方正仿宋_GBK"/>
                <w:kern w:val="0"/>
                <w:szCs w:val="21"/>
              </w:rPr>
              <w:t>规范性</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项目的申请、设立过程是否符合相关要求，用以反映和考核项目立项的规范情况。</w:t>
            </w:r>
          </w:p>
        </w:tc>
        <w:tc>
          <w:tcPr>
            <w:tcW w:w="2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项目是否按照规定的程序申请设立；（1分）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所提交的文件、材料是否符合相关要求；（2分）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事前是否已经过必要的可行性研究、专家论证、风险评估、集体决策等。（2分）</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资阳市农业农村局关于印发《资阳市老鹰水库饮用水源地保护区农业面源污染防治专项工作方案》的通知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60" w:hRule="atLeast"/>
          <w:jc w:val="center"/>
        </w:trPr>
        <w:tc>
          <w:tcPr>
            <w:tcW w:w="5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6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spacing w:val="-12"/>
                <w:kern w:val="0"/>
                <w:szCs w:val="21"/>
              </w:rPr>
              <w:t>绩效目标</w:t>
            </w:r>
            <w:r>
              <w:rPr>
                <w:rFonts w:hint="eastAsia" w:eastAsia="方正仿宋_GBK"/>
                <w:kern w:val="0"/>
                <w:szCs w:val="21"/>
              </w:rPr>
              <w:t>合理性</w:t>
            </w:r>
          </w:p>
          <w:p>
            <w:pPr>
              <w:widowControl/>
              <w:spacing w:line="320" w:lineRule="exact"/>
              <w:jc w:val="center"/>
              <w:rPr>
                <w:rFonts w:hint="eastAsia" w:eastAsia="方正仿宋_GBK"/>
                <w:kern w:val="0"/>
                <w:szCs w:val="21"/>
              </w:rPr>
            </w:pPr>
            <w:r>
              <w:rPr>
                <w:rFonts w:hint="eastAsia" w:eastAsia="方正仿宋_GBK"/>
                <w:kern w:val="0"/>
                <w:szCs w:val="21"/>
              </w:rPr>
              <w:t>（4分）</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项目所设定的绩效目标是否依据充分，是否符合客观实际，用以反映和考核项目绩效目标与项目实施的相符情况。</w:t>
            </w:r>
          </w:p>
        </w:tc>
        <w:tc>
          <w:tcPr>
            <w:tcW w:w="2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是否符合国家相关法律法规、国民经济发展规划和党委政府决策；（1分）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是否与项目实施单位或委托单位职责密切相关；（1分）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项目是否为促进事业发展所必需；（1分）</w:t>
            </w:r>
          </w:p>
          <w:p>
            <w:pPr>
              <w:widowControl/>
              <w:spacing w:line="320" w:lineRule="exac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项目预期产出效益和效果是否符合正常的业绩水平。（1分）</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4</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《资阳市老鹰水库饮用水源地保护区农业面源污染防治专项工作方案》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71" w:hRule="atLeast"/>
          <w:jc w:val="center"/>
        </w:trPr>
        <w:tc>
          <w:tcPr>
            <w:tcW w:w="5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6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spacing w:val="-12"/>
                <w:kern w:val="0"/>
                <w:szCs w:val="21"/>
              </w:rPr>
              <w:t>绩效指标</w:t>
            </w:r>
            <w:r>
              <w:rPr>
                <w:rFonts w:hint="eastAsia" w:eastAsia="方正仿宋_GBK"/>
                <w:kern w:val="0"/>
                <w:szCs w:val="21"/>
              </w:rPr>
              <w:t>明确性（6分）</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依据绩效目标设定的绩效指标是否清晰、细化、可衡量等，用以反映和考核项目绩效目标的明细化情况。</w:t>
            </w:r>
          </w:p>
        </w:tc>
        <w:tc>
          <w:tcPr>
            <w:tcW w:w="2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是否将项目绩效目标细化分解为具体的绩效指标；（2分）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是否通过清晰、可衡量的指标值予以体现；（1分）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是否与项目年度任务数或计划数相对应；（1分）</w:t>
            </w:r>
          </w:p>
          <w:p>
            <w:pPr>
              <w:widowControl/>
              <w:spacing w:line="320" w:lineRule="exac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是否与预算确定的项目投资额或资金量相匹配。（2分）</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6</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资阳市农业农村局关于下达资阳市老鹰水库饮用水源地保护区农业面源污染防治工作专项治理第一批资金的通知》；《资阳市农业农村局关于下达资阳市老鹰水库饮用水源地保护区农业面源污染防治工作专项治理第二批资金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3" w:hRule="atLeast"/>
          <w:jc w:val="center"/>
        </w:trPr>
        <w:tc>
          <w:tcPr>
            <w:tcW w:w="5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602"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资金</w:t>
            </w:r>
          </w:p>
          <w:p>
            <w:pPr>
              <w:widowControl/>
              <w:spacing w:line="320" w:lineRule="exact"/>
              <w:jc w:val="center"/>
              <w:rPr>
                <w:rFonts w:hint="eastAsia" w:eastAsia="方正仿宋_GBK"/>
                <w:kern w:val="0"/>
                <w:szCs w:val="21"/>
              </w:rPr>
            </w:pPr>
            <w:r>
              <w:rPr>
                <w:rFonts w:hint="eastAsia" w:eastAsia="方正仿宋_GBK"/>
                <w:kern w:val="0"/>
                <w:szCs w:val="21"/>
              </w:rPr>
              <w:t>落实（10分）</w:t>
            </w: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资金</w:t>
            </w:r>
          </w:p>
          <w:p>
            <w:pPr>
              <w:widowControl/>
              <w:spacing w:line="320" w:lineRule="exact"/>
              <w:jc w:val="center"/>
              <w:rPr>
                <w:rFonts w:hint="eastAsia" w:eastAsia="方正仿宋_GBK"/>
                <w:kern w:val="0"/>
                <w:szCs w:val="21"/>
              </w:rPr>
            </w:pPr>
            <w:r>
              <w:rPr>
                <w:rFonts w:hint="eastAsia" w:eastAsia="方正仿宋_GBK"/>
                <w:kern w:val="0"/>
                <w:szCs w:val="21"/>
              </w:rPr>
              <w:t>到位率</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实际到位资金与计划投入资金的比率，用以反映和考核资金落实情况对项目实施的总体保障程度。</w:t>
            </w:r>
          </w:p>
        </w:tc>
        <w:tc>
          <w:tcPr>
            <w:tcW w:w="2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资金到位率=（实际到位资金/计划投入资金）×100%。（达到目标值得5分，每少一个百分点扣1分，扣完为止）</w:t>
            </w:r>
          </w:p>
          <w:p>
            <w:pPr>
              <w:widowControl/>
              <w:spacing w:line="320" w:lineRule="exact"/>
              <w:rPr>
                <w:rFonts w:hint="eastAsia" w:eastAsia="方正仿宋_GBK"/>
                <w:kern w:val="0"/>
                <w:szCs w:val="21"/>
              </w:rPr>
            </w:pPr>
            <w:r>
              <w:rPr>
                <w:rFonts w:hint="eastAsia" w:eastAsia="方正仿宋_GBK"/>
                <w:kern w:val="0"/>
                <w:szCs w:val="21"/>
              </w:rPr>
              <w:t>实际到位资金：一定时期（本年度或项目期）内实际落实到具体项目的资金。</w:t>
            </w:r>
          </w:p>
          <w:p>
            <w:pPr>
              <w:widowControl/>
              <w:spacing w:line="320" w:lineRule="exact"/>
              <w:rPr>
                <w:rFonts w:hint="eastAsia" w:eastAsia="方正仿宋_GBK"/>
                <w:kern w:val="0"/>
                <w:szCs w:val="21"/>
              </w:rPr>
            </w:pPr>
            <w:r>
              <w:rPr>
                <w:rFonts w:hint="eastAsia" w:eastAsia="方正仿宋_GBK"/>
                <w:kern w:val="0"/>
                <w:szCs w:val="21"/>
              </w:rPr>
              <w:t>计划投入资金：一定时期（本年度或项目期）内计划投入到具体项目的资金。</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资阳市农业农村局关于下达资阳市老鹰水库饮用水源地保护区农业面源污染防治工作专项治理第一批资金的通知》；《资阳市农业农村局关于下达资阳市老鹰水库饮用水源地保护区农业面源污染防治工作专项治理第二批资金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6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到位</w:t>
            </w:r>
          </w:p>
          <w:p>
            <w:pPr>
              <w:widowControl/>
              <w:spacing w:line="320" w:lineRule="exact"/>
              <w:jc w:val="center"/>
              <w:rPr>
                <w:rFonts w:hint="eastAsia" w:eastAsia="方正仿宋_GBK"/>
                <w:kern w:val="0"/>
                <w:szCs w:val="21"/>
              </w:rPr>
            </w:pPr>
            <w:r>
              <w:rPr>
                <w:rFonts w:hint="eastAsia" w:eastAsia="方正仿宋_GBK"/>
                <w:kern w:val="0"/>
                <w:szCs w:val="21"/>
              </w:rPr>
              <w:t>及时率</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及时到位资金与应到位资金的比率，用以反映和考核项目资金落实的及时性程度。</w:t>
            </w:r>
          </w:p>
        </w:tc>
        <w:tc>
          <w:tcPr>
            <w:tcW w:w="2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到位及时率=（及时到位资金/应到位资金）×100%。（达到目标值得5分，每少一个百分点扣1分，扣完为止）</w:t>
            </w:r>
          </w:p>
          <w:p>
            <w:pPr>
              <w:widowControl/>
              <w:spacing w:line="320" w:lineRule="exact"/>
              <w:rPr>
                <w:rFonts w:hint="eastAsia" w:eastAsia="方正仿宋_GBK"/>
                <w:kern w:val="0"/>
                <w:szCs w:val="21"/>
              </w:rPr>
            </w:pPr>
            <w:r>
              <w:rPr>
                <w:rFonts w:hint="eastAsia" w:eastAsia="方正仿宋_GBK"/>
                <w:kern w:val="0"/>
                <w:szCs w:val="21"/>
              </w:rPr>
              <w:t>及时到位资金：截至规定时点实际落实到具体项目的资金。</w:t>
            </w:r>
          </w:p>
          <w:p>
            <w:pPr>
              <w:widowControl/>
              <w:spacing w:line="320" w:lineRule="exact"/>
              <w:rPr>
                <w:rFonts w:hint="eastAsia" w:eastAsia="方正仿宋_GBK"/>
                <w:kern w:val="0"/>
                <w:szCs w:val="21"/>
              </w:rPr>
            </w:pPr>
            <w:r>
              <w:rPr>
                <w:rFonts w:hint="eastAsia" w:eastAsia="方正仿宋_GBK"/>
                <w:kern w:val="0"/>
                <w:szCs w:val="21"/>
              </w:rPr>
              <w:t>应到位资金：按照合同或项目进度要求截至规定时点应落实到具体项目的资金。</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资阳市农业农村局关于下达资阳市老鹰水库饮用水源地保护区农业面源污染防治工作专项治理第一批资金的通知》；《资阳市农业农村局关于下达资阳市老鹰水库饮用水源地保护区农业面源污染防治工作专项治理第二批资金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2"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过   程（25分）</w:t>
            </w:r>
          </w:p>
        </w:tc>
        <w:tc>
          <w:tcPr>
            <w:tcW w:w="602"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业务</w:t>
            </w:r>
          </w:p>
          <w:p>
            <w:pPr>
              <w:widowControl/>
              <w:spacing w:line="320" w:lineRule="exact"/>
              <w:jc w:val="center"/>
              <w:rPr>
                <w:rFonts w:hint="eastAsia" w:eastAsia="方正仿宋_GBK"/>
                <w:kern w:val="0"/>
                <w:szCs w:val="21"/>
              </w:rPr>
            </w:pPr>
            <w:r>
              <w:rPr>
                <w:rFonts w:hint="eastAsia" w:eastAsia="方正仿宋_GBK"/>
                <w:kern w:val="0"/>
                <w:szCs w:val="21"/>
              </w:rPr>
              <w:t>管理（13分）</w:t>
            </w: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spacing w:val="-14"/>
                <w:kern w:val="0"/>
                <w:szCs w:val="21"/>
              </w:rPr>
              <w:t>管理制度</w:t>
            </w:r>
            <w:r>
              <w:rPr>
                <w:rFonts w:hint="eastAsia" w:eastAsia="方正仿宋_GBK"/>
                <w:kern w:val="0"/>
                <w:szCs w:val="21"/>
              </w:rPr>
              <w:t>健全性</w:t>
            </w:r>
          </w:p>
          <w:p>
            <w:pPr>
              <w:widowControl/>
              <w:spacing w:line="320" w:lineRule="exact"/>
              <w:jc w:val="center"/>
              <w:rPr>
                <w:rFonts w:hint="eastAsia" w:eastAsia="方正仿宋_GBK"/>
                <w:kern w:val="0"/>
                <w:szCs w:val="21"/>
              </w:rPr>
            </w:pPr>
            <w:r>
              <w:rPr>
                <w:rFonts w:hint="eastAsia" w:eastAsia="方正仿宋_GBK"/>
                <w:kern w:val="0"/>
                <w:szCs w:val="21"/>
              </w:rPr>
              <w:t>（4分）</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项目实施单位的业务管理制度是否健全，用以反映和考核业</w:t>
            </w:r>
            <w:r>
              <w:rPr>
                <w:rFonts w:hint="eastAsia" w:eastAsia="方正仿宋_GBK"/>
                <w:spacing w:val="-8"/>
                <w:kern w:val="0"/>
                <w:szCs w:val="21"/>
              </w:rPr>
              <w:t>务管理制度对项目顺利实施的保障情况。</w:t>
            </w:r>
          </w:p>
        </w:tc>
        <w:tc>
          <w:tcPr>
            <w:tcW w:w="2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是否已制定或具有相应的业务管理制度；（2分）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业务管理制度是否合法、合规、完整。（2分）</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4</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6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spacing w:val="-14"/>
                <w:kern w:val="0"/>
                <w:szCs w:val="21"/>
              </w:rPr>
              <w:t>制度执行</w:t>
            </w:r>
            <w:r>
              <w:rPr>
                <w:rFonts w:hint="eastAsia" w:eastAsia="方正仿宋_GBK"/>
                <w:kern w:val="0"/>
                <w:szCs w:val="21"/>
              </w:rPr>
              <w:t>有效性（6分）</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项目实施是否符合相关业务管理规定，用以反映和考核业务管理制度的有效执行情况。</w:t>
            </w:r>
          </w:p>
        </w:tc>
        <w:tc>
          <w:tcPr>
            <w:tcW w:w="2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是否遵守相关法律法规和业务管理规定；（1分）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项目调整及支出调整手续是否完备；（1分）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项目合同书、验收报告、技术鉴定等资料是否齐全并及时归档；（2分）</w:t>
            </w:r>
          </w:p>
          <w:p>
            <w:pPr>
              <w:widowControl/>
              <w:spacing w:line="320" w:lineRule="exac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项目实施的人员条件、场地设备、信息支撑等是否落实到位。（2分）</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6</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6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spacing w:val="-10"/>
                <w:kern w:val="0"/>
                <w:szCs w:val="21"/>
              </w:rPr>
              <w:t>项目质量</w:t>
            </w:r>
            <w:r>
              <w:rPr>
                <w:rFonts w:hint="eastAsia" w:eastAsia="方正仿宋_GBK"/>
                <w:kern w:val="0"/>
                <w:szCs w:val="21"/>
              </w:rPr>
              <w:t>可控性</w:t>
            </w:r>
          </w:p>
          <w:p>
            <w:pPr>
              <w:widowControl/>
              <w:spacing w:line="320" w:lineRule="exact"/>
              <w:jc w:val="center"/>
              <w:rPr>
                <w:rFonts w:hint="eastAsia" w:eastAsia="方正仿宋_GBK"/>
                <w:kern w:val="0"/>
                <w:szCs w:val="21"/>
              </w:rPr>
            </w:pPr>
            <w:r>
              <w:rPr>
                <w:rFonts w:hint="eastAsia" w:eastAsia="方正仿宋_GBK"/>
                <w:kern w:val="0"/>
                <w:szCs w:val="21"/>
              </w:rPr>
              <w:t>（3分）</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项目实施单位是否为达到项目质量要求而采取了必需的措施，用以反映和考核项目实施单位对项目质量的控制情况。</w:t>
            </w:r>
          </w:p>
        </w:tc>
        <w:tc>
          <w:tcPr>
            <w:tcW w:w="2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是否已制定或具有相应的项目质量要求或标准；（1分）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是否采取了相应的项目质量检查、验收等必需的控制措施或手段。（2分）</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3</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602"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财务</w:t>
            </w:r>
          </w:p>
          <w:p>
            <w:pPr>
              <w:widowControl/>
              <w:spacing w:line="320" w:lineRule="exact"/>
              <w:jc w:val="center"/>
              <w:rPr>
                <w:rFonts w:hint="eastAsia" w:eastAsia="方正仿宋_GBK"/>
                <w:kern w:val="0"/>
                <w:szCs w:val="21"/>
              </w:rPr>
            </w:pPr>
            <w:r>
              <w:rPr>
                <w:rFonts w:hint="eastAsia" w:eastAsia="方正仿宋_GBK"/>
                <w:kern w:val="0"/>
                <w:szCs w:val="21"/>
              </w:rPr>
              <w:t>管理（12分）</w:t>
            </w: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spacing w:val="-10"/>
                <w:kern w:val="0"/>
                <w:szCs w:val="21"/>
              </w:rPr>
              <w:t>管理制度</w:t>
            </w:r>
            <w:r>
              <w:rPr>
                <w:rFonts w:hint="eastAsia" w:eastAsia="方正仿宋_GBK"/>
                <w:kern w:val="0"/>
                <w:szCs w:val="21"/>
              </w:rPr>
              <w:t>健全性</w:t>
            </w:r>
          </w:p>
          <w:p>
            <w:pPr>
              <w:widowControl/>
              <w:spacing w:line="320" w:lineRule="exact"/>
              <w:jc w:val="center"/>
              <w:rPr>
                <w:rFonts w:hint="eastAsia" w:eastAsia="方正仿宋_GBK"/>
                <w:kern w:val="0"/>
                <w:szCs w:val="21"/>
              </w:rPr>
            </w:pPr>
            <w:r>
              <w:rPr>
                <w:rFonts w:hint="eastAsia" w:eastAsia="方正仿宋_GBK"/>
                <w:kern w:val="0"/>
                <w:szCs w:val="21"/>
              </w:rPr>
              <w:t>（3分）</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项目实施单位的财务制度是否健全，用以反映和考核财务管理制度对资金规范、安全运行的保障情况。</w:t>
            </w:r>
          </w:p>
        </w:tc>
        <w:tc>
          <w:tcPr>
            <w:tcW w:w="2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是否已制定或具有相应的项目资金管理办法；（2分）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项目资金管理办法是否符合相关财务会计制度的规定。（1分）</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3</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6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spacing w:val="-10"/>
                <w:kern w:val="0"/>
                <w:szCs w:val="21"/>
              </w:rPr>
              <w:t>资金使用</w:t>
            </w:r>
            <w:r>
              <w:rPr>
                <w:rFonts w:hint="eastAsia" w:eastAsia="方正仿宋_GBK"/>
                <w:kern w:val="0"/>
                <w:szCs w:val="21"/>
              </w:rPr>
              <w:t>合规性</w:t>
            </w:r>
          </w:p>
          <w:p>
            <w:pPr>
              <w:widowControl/>
              <w:spacing w:line="320" w:lineRule="exact"/>
              <w:jc w:val="center"/>
              <w:rPr>
                <w:rFonts w:hint="eastAsia" w:eastAsia="方正仿宋_GBK"/>
                <w:kern w:val="0"/>
                <w:szCs w:val="21"/>
              </w:rPr>
            </w:pPr>
            <w:r>
              <w:rPr>
                <w:rFonts w:hint="eastAsia" w:eastAsia="方正仿宋_GBK"/>
                <w:kern w:val="0"/>
                <w:szCs w:val="21"/>
              </w:rPr>
              <w:t>（7分）</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项目资金使用是否符合相关的财务管理制度规定，用以反映和考核项目资金的规范运行情况。</w:t>
            </w:r>
          </w:p>
        </w:tc>
        <w:tc>
          <w:tcPr>
            <w:tcW w:w="2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是否符合国家财经法规和财务管理制度以及有关专项资金管理办法的规定；（1分）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资金的拨付是否有完整的审批程序和手续；（2分）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项目的重大开支是否经过评估认证；（1分）</w:t>
            </w:r>
          </w:p>
          <w:p>
            <w:pPr>
              <w:widowControl/>
              <w:spacing w:line="320" w:lineRule="exac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是否符合项目预算批复或合同规定的用途；（1分）</w:t>
            </w:r>
          </w:p>
          <w:p>
            <w:pPr>
              <w:widowControl/>
              <w:spacing w:line="320" w:lineRule="exact"/>
              <w:rPr>
                <w:rFonts w:hint="eastAsia" w:eastAsia="方正仿宋_GBK"/>
                <w:kern w:val="0"/>
                <w:szCs w:val="21"/>
              </w:rPr>
            </w:pPr>
            <w:r>
              <w:rPr>
                <w:rFonts w:hint="eastAsia" w:eastAsia="方正仿宋_GBK" w:cs="宋体"/>
                <w:kern w:val="0"/>
                <w:szCs w:val="21"/>
              </w:rPr>
              <w:t>⑤</w:t>
            </w:r>
            <w:r>
              <w:rPr>
                <w:rFonts w:hint="eastAsia" w:eastAsia="方正仿宋_GBK"/>
                <w:kern w:val="0"/>
                <w:szCs w:val="21"/>
              </w:rPr>
              <w:t>是否存在截留、挤占、挪用、虚列支出等情况。（2分）</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7</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资阳市农业农村局关于下达资阳市老鹰水库饮用水源地保护区农业面源污染防治工作专项治理第一批资金的通知》；《资阳市农业农村局关于下达资阳市老鹰水库饮用水源地保护区农业面源污染防治工作专项治理第二批资金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6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spacing w:val="-10"/>
                <w:kern w:val="0"/>
                <w:szCs w:val="21"/>
              </w:rPr>
              <w:t>财务监控</w:t>
            </w:r>
            <w:r>
              <w:rPr>
                <w:rFonts w:hint="eastAsia" w:eastAsia="方正仿宋_GBK"/>
                <w:kern w:val="0"/>
                <w:szCs w:val="21"/>
              </w:rPr>
              <w:t>有效性</w:t>
            </w:r>
          </w:p>
          <w:p>
            <w:pPr>
              <w:widowControl/>
              <w:spacing w:line="320" w:lineRule="exact"/>
              <w:jc w:val="center"/>
              <w:rPr>
                <w:rFonts w:hint="eastAsia" w:eastAsia="方正仿宋_GBK"/>
                <w:kern w:val="0"/>
                <w:szCs w:val="21"/>
              </w:rPr>
            </w:pPr>
            <w:r>
              <w:rPr>
                <w:rFonts w:hint="eastAsia" w:eastAsia="方正仿宋_GBK"/>
                <w:kern w:val="0"/>
                <w:szCs w:val="21"/>
              </w:rPr>
              <w:t>（2分）</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项目实施单位是否为保障资金的安全、规范运行而采取了必要的监控措施，用以反映和考核项目实施单位对资金运行的控制情况。</w:t>
            </w:r>
          </w:p>
        </w:tc>
        <w:tc>
          <w:tcPr>
            <w:tcW w:w="2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是否已制定或具有相应的监控机制；（1分）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是否采取了相应的财务检查等必要的监控措施或手段。（1分）</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2</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02"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产   出（20分）</w:t>
            </w:r>
          </w:p>
        </w:tc>
        <w:tc>
          <w:tcPr>
            <w:tcW w:w="602"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w:t>
            </w:r>
          </w:p>
          <w:p>
            <w:pPr>
              <w:widowControl/>
              <w:spacing w:line="320" w:lineRule="exact"/>
              <w:jc w:val="center"/>
              <w:rPr>
                <w:rFonts w:hint="eastAsia" w:eastAsia="方正仿宋_GBK"/>
                <w:kern w:val="0"/>
                <w:szCs w:val="21"/>
              </w:rPr>
            </w:pPr>
            <w:r>
              <w:rPr>
                <w:rFonts w:hint="eastAsia" w:eastAsia="方正仿宋_GBK"/>
                <w:kern w:val="0"/>
                <w:szCs w:val="21"/>
              </w:rPr>
              <w:t>产出（20分）</w:t>
            </w: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实际</w:t>
            </w:r>
          </w:p>
          <w:p>
            <w:pPr>
              <w:widowControl/>
              <w:spacing w:line="320" w:lineRule="exact"/>
              <w:jc w:val="center"/>
              <w:rPr>
                <w:rFonts w:hint="eastAsia" w:eastAsia="方正仿宋_GBK"/>
                <w:kern w:val="0"/>
                <w:szCs w:val="21"/>
              </w:rPr>
            </w:pPr>
            <w:r>
              <w:rPr>
                <w:rFonts w:hint="eastAsia" w:eastAsia="方正仿宋_GBK"/>
                <w:kern w:val="0"/>
                <w:szCs w:val="21"/>
              </w:rPr>
              <w:t>完成率</w:t>
            </w:r>
          </w:p>
          <w:p>
            <w:pPr>
              <w:widowControl/>
              <w:spacing w:line="320" w:lineRule="exact"/>
              <w:jc w:val="center"/>
              <w:rPr>
                <w:rFonts w:hint="eastAsia" w:eastAsia="方正仿宋_GBK"/>
                <w:kern w:val="0"/>
                <w:szCs w:val="21"/>
              </w:rPr>
            </w:pPr>
            <w:r>
              <w:rPr>
                <w:rFonts w:hint="eastAsia" w:eastAsia="方正仿宋_GBK"/>
                <w:kern w:val="0"/>
                <w:szCs w:val="21"/>
              </w:rPr>
              <w:t>（4分）</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项目实施的实际产出数与计划产出数的比率，用以反映和考核项目产出数量目标的实现程度。</w:t>
            </w:r>
          </w:p>
        </w:tc>
        <w:tc>
          <w:tcPr>
            <w:tcW w:w="2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spacing w:val="-14"/>
                <w:kern w:val="0"/>
                <w:szCs w:val="21"/>
              </w:rPr>
            </w:pPr>
            <w:r>
              <w:rPr>
                <w:rFonts w:hint="eastAsia" w:eastAsia="方正仿宋_GBK"/>
                <w:spacing w:val="-14"/>
                <w:kern w:val="0"/>
                <w:szCs w:val="21"/>
              </w:rPr>
              <w:t>实际完成率=（实际产出数/计划产出</w:t>
            </w:r>
            <w:r>
              <w:rPr>
                <w:rFonts w:hint="eastAsia" w:eastAsia="方正仿宋_GBK"/>
                <w:spacing w:val="-20"/>
                <w:kern w:val="0"/>
                <w:szCs w:val="21"/>
              </w:rPr>
              <w:t>数）×100%。（得分=实际完成率*4分）</w:t>
            </w:r>
          </w:p>
          <w:p>
            <w:pPr>
              <w:widowControl/>
              <w:spacing w:line="320" w:lineRule="exact"/>
              <w:rPr>
                <w:rFonts w:hint="eastAsia" w:eastAsia="方正仿宋_GBK"/>
                <w:spacing w:val="-14"/>
                <w:kern w:val="0"/>
                <w:szCs w:val="21"/>
              </w:rPr>
            </w:pPr>
            <w:r>
              <w:rPr>
                <w:rFonts w:hint="eastAsia" w:eastAsia="方正仿宋_GBK"/>
                <w:spacing w:val="-14"/>
                <w:kern w:val="0"/>
                <w:szCs w:val="21"/>
              </w:rPr>
              <w:t>实际产出数：一定时期（本年度或项目期）内项目实际产出的产品或提供的服务数量。</w:t>
            </w:r>
          </w:p>
          <w:p>
            <w:pPr>
              <w:widowControl/>
              <w:spacing w:line="320" w:lineRule="exact"/>
              <w:rPr>
                <w:rFonts w:hint="eastAsia" w:eastAsia="方正仿宋_GBK"/>
                <w:kern w:val="0"/>
                <w:szCs w:val="21"/>
              </w:rPr>
            </w:pPr>
            <w:r>
              <w:rPr>
                <w:rFonts w:hint="eastAsia" w:eastAsia="方正仿宋_GBK"/>
                <w:kern w:val="0"/>
                <w:szCs w:val="21"/>
              </w:rPr>
              <w:t>计划产出数：项目绩效目标确定的在一定时期（本年度或项目期）内计划产出的产品或提供的服务数量。</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4</w:t>
            </w:r>
          </w:p>
        </w:tc>
        <w:tc>
          <w:tcPr>
            <w:tcW w:w="1569" w:type="dxa"/>
            <w:tcBorders>
              <w:top w:val="single" w:color="auto" w:sz="4" w:space="0"/>
              <w:left w:val="single" w:color="auto" w:sz="4" w:space="0"/>
              <w:bottom w:val="single" w:color="auto" w:sz="4" w:space="0"/>
              <w:right w:val="single" w:color="auto" w:sz="4" w:space="0"/>
            </w:tcBorders>
            <w:noWrap/>
            <w:vAlign w:val="center"/>
          </w:tcPr>
          <w:p>
            <w:pPr>
              <w:pStyle w:val="17"/>
              <w:widowControl/>
              <w:autoSpaceDE w:val="0"/>
              <w:spacing w:before="0" w:beforeAutospacing="0" w:after="0" w:afterAutospacing="0" w:line="320" w:lineRule="exact"/>
              <w:jc w:val="both"/>
              <w:rPr>
                <w:rFonts w:hint="eastAsia" w:ascii="Times New Roman" w:hAnsi="Times New Roman" w:eastAsia="方正仿宋_GBK"/>
                <w:spacing w:val="-14"/>
                <w:sz w:val="21"/>
                <w:szCs w:val="21"/>
              </w:rPr>
            </w:pPr>
            <w:r>
              <w:rPr>
                <w:rFonts w:hint="eastAsia" w:ascii="Times New Roman" w:hAnsi="Times New Roman" w:eastAsia="方正仿宋_GBK"/>
                <w:sz w:val="21"/>
                <w:szCs w:val="21"/>
              </w:rPr>
              <w:t>《资阳市农业农村局老鹰水库饮用水源地保护区农业面源污染治理项目实施方案》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58" w:hRule="atLeast"/>
          <w:jc w:val="center"/>
        </w:trPr>
        <w:tc>
          <w:tcPr>
            <w:tcW w:w="5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6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完成</w:t>
            </w:r>
          </w:p>
          <w:p>
            <w:pPr>
              <w:widowControl/>
              <w:spacing w:line="320" w:lineRule="exact"/>
              <w:jc w:val="center"/>
              <w:rPr>
                <w:rFonts w:hint="eastAsia" w:eastAsia="方正仿宋_GBK"/>
                <w:kern w:val="0"/>
                <w:szCs w:val="21"/>
              </w:rPr>
            </w:pPr>
            <w:r>
              <w:rPr>
                <w:rFonts w:hint="eastAsia" w:eastAsia="方正仿宋_GBK"/>
                <w:kern w:val="0"/>
                <w:szCs w:val="21"/>
              </w:rPr>
              <w:t>及时率（6分）</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项目实际提前完成时间与计划完成时间的比率，用以反映和考核项目产出时效目标的实现程度。</w:t>
            </w:r>
          </w:p>
        </w:tc>
        <w:tc>
          <w:tcPr>
            <w:tcW w:w="2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完成及时率=[（计划完成时间-实际完成时间）/计划完成时间]×100%。（1--4季度各得1.5分）</w:t>
            </w:r>
          </w:p>
          <w:p>
            <w:pPr>
              <w:widowControl/>
              <w:spacing w:line="320" w:lineRule="exact"/>
              <w:rPr>
                <w:rFonts w:hint="eastAsia" w:eastAsia="方正仿宋_GBK"/>
                <w:kern w:val="0"/>
                <w:szCs w:val="21"/>
              </w:rPr>
            </w:pPr>
            <w:r>
              <w:rPr>
                <w:rFonts w:hint="eastAsia" w:eastAsia="方正仿宋_GBK"/>
                <w:kern w:val="0"/>
                <w:szCs w:val="21"/>
              </w:rPr>
              <w:t>实际完成时间：项目实施单位完成该项目实际所耗用的时间。</w:t>
            </w:r>
          </w:p>
          <w:p>
            <w:pPr>
              <w:widowControl/>
              <w:spacing w:line="320" w:lineRule="exact"/>
              <w:rPr>
                <w:rFonts w:hint="eastAsia" w:eastAsia="方正仿宋_GBK"/>
                <w:kern w:val="0"/>
                <w:szCs w:val="21"/>
              </w:rPr>
            </w:pPr>
            <w:r>
              <w:rPr>
                <w:rFonts w:hint="eastAsia" w:eastAsia="方正仿宋_GBK"/>
                <w:kern w:val="0"/>
                <w:szCs w:val="21"/>
              </w:rPr>
              <w:t>计划完成时间：按照项目实施计划或相关规定完成该项目所需的时间。</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6</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5" w:hRule="atLeast"/>
          <w:jc w:val="center"/>
        </w:trPr>
        <w:tc>
          <w:tcPr>
            <w:tcW w:w="5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6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质量</w:t>
            </w:r>
          </w:p>
          <w:p>
            <w:pPr>
              <w:widowControl/>
              <w:spacing w:line="320" w:lineRule="exact"/>
              <w:jc w:val="center"/>
              <w:rPr>
                <w:rFonts w:hint="eastAsia" w:eastAsia="方正仿宋_GBK"/>
                <w:kern w:val="0"/>
                <w:szCs w:val="21"/>
              </w:rPr>
            </w:pPr>
            <w:r>
              <w:rPr>
                <w:rFonts w:hint="eastAsia" w:eastAsia="方正仿宋_GBK"/>
                <w:kern w:val="0"/>
                <w:szCs w:val="21"/>
              </w:rPr>
              <w:t>达标率（5分）</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项目完成的质量达标产出数与实际产出数的比率，用以反映和考核项目产出质量目标的实现程度。</w:t>
            </w:r>
          </w:p>
        </w:tc>
        <w:tc>
          <w:tcPr>
            <w:tcW w:w="2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质量达标率=（质量达标产出数/实际产出数）×100%。（得分=达标率*5分）</w:t>
            </w:r>
          </w:p>
          <w:p>
            <w:pPr>
              <w:widowControl/>
              <w:spacing w:line="320" w:lineRule="exact"/>
              <w:rPr>
                <w:rFonts w:hint="eastAsia" w:eastAsia="方正仿宋_GBK"/>
                <w:kern w:val="0"/>
                <w:szCs w:val="21"/>
              </w:rPr>
            </w:pPr>
            <w:r>
              <w:rPr>
                <w:rFonts w:hint="eastAsia" w:eastAsia="方正仿宋_GBK"/>
                <w:kern w:val="0"/>
                <w:szCs w:val="21"/>
              </w:rPr>
              <w:t>质量达标产出数：一定时期（本年度或项目期）内实际达到既定质量标准的产品或服务数量。</w:t>
            </w:r>
          </w:p>
          <w:p>
            <w:pPr>
              <w:widowControl/>
              <w:spacing w:line="320" w:lineRule="exact"/>
              <w:rPr>
                <w:rFonts w:hint="eastAsia" w:eastAsia="方正仿宋_GBK"/>
                <w:kern w:val="0"/>
                <w:szCs w:val="21"/>
              </w:rPr>
            </w:pPr>
            <w:r>
              <w:rPr>
                <w:rFonts w:hint="eastAsia" w:eastAsia="方正仿宋_GBK"/>
                <w:kern w:val="0"/>
                <w:szCs w:val="21"/>
              </w:rPr>
              <w:t>既定质量标准是指项目实施单位设立绩效目标时依据计划标准、行业标准、历史标准或其他标准而设定的绩效指标值。</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4" w:hRule="atLeast"/>
          <w:jc w:val="center"/>
        </w:trPr>
        <w:tc>
          <w:tcPr>
            <w:tcW w:w="5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6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成本</w:t>
            </w:r>
          </w:p>
          <w:p>
            <w:pPr>
              <w:widowControl/>
              <w:spacing w:line="320" w:lineRule="exact"/>
              <w:jc w:val="center"/>
              <w:rPr>
                <w:rFonts w:hint="eastAsia" w:eastAsia="方正仿宋_GBK"/>
                <w:kern w:val="0"/>
                <w:szCs w:val="21"/>
              </w:rPr>
            </w:pPr>
            <w:r>
              <w:rPr>
                <w:rFonts w:hint="eastAsia" w:eastAsia="方正仿宋_GBK"/>
                <w:kern w:val="0"/>
                <w:szCs w:val="21"/>
              </w:rPr>
              <w:t>节约率</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完成项目计划工作目标的实际节约成本与计划成本的比率，用以反映和考核项目的成本节约程度。</w:t>
            </w:r>
          </w:p>
        </w:tc>
        <w:tc>
          <w:tcPr>
            <w:tcW w:w="2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成本节约率=[（计划成本-实际成本）/计划成本]×100%。（节约的计5分，增加的按比例扣分）</w:t>
            </w:r>
          </w:p>
          <w:p>
            <w:pPr>
              <w:widowControl/>
              <w:spacing w:line="320" w:lineRule="exact"/>
              <w:rPr>
                <w:rFonts w:hint="eastAsia" w:eastAsia="方正仿宋_GBK"/>
                <w:kern w:val="0"/>
                <w:szCs w:val="21"/>
              </w:rPr>
            </w:pPr>
            <w:r>
              <w:rPr>
                <w:rFonts w:hint="eastAsia" w:eastAsia="方正仿宋_GBK"/>
                <w:kern w:val="0"/>
                <w:szCs w:val="21"/>
              </w:rPr>
              <w:t>实际成本：项目实施单位如期、保质、保量完成既定工作目标实际所耗费的支出。</w:t>
            </w:r>
          </w:p>
          <w:p>
            <w:pPr>
              <w:widowControl/>
              <w:spacing w:line="320" w:lineRule="exact"/>
              <w:rPr>
                <w:rFonts w:hint="eastAsia" w:eastAsia="方正仿宋_GBK"/>
                <w:kern w:val="0"/>
                <w:szCs w:val="21"/>
              </w:rPr>
            </w:pPr>
            <w:r>
              <w:rPr>
                <w:rFonts w:hint="eastAsia" w:eastAsia="方正仿宋_GBK"/>
                <w:kern w:val="0"/>
                <w:szCs w:val="21"/>
              </w:rPr>
              <w:t>计划成本：项目实施单位为完成工作目标计划安排的支出，一般以项目预算为参考。</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502" w:type="dxa"/>
            <w:vMerge w:val="restart"/>
            <w:tcBorders>
              <w:top w:val="nil"/>
              <w:left w:val="single" w:color="auto" w:sz="4" w:space="0"/>
              <w:bottom w:val="single" w:color="auto" w:sz="4" w:space="0"/>
              <w:right w:val="single" w:color="auto" w:sz="4" w:space="0"/>
            </w:tcBorders>
            <w:shd w:val="clear" w:color="auto" w:fill="FFFFFF"/>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效   果（30分）</w:t>
            </w:r>
          </w:p>
        </w:tc>
        <w:tc>
          <w:tcPr>
            <w:tcW w:w="602"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w:t>
            </w:r>
          </w:p>
          <w:p>
            <w:pPr>
              <w:widowControl/>
              <w:spacing w:line="320" w:lineRule="exact"/>
              <w:jc w:val="center"/>
              <w:rPr>
                <w:rFonts w:hint="eastAsia" w:eastAsia="方正仿宋_GBK"/>
                <w:kern w:val="0"/>
                <w:szCs w:val="21"/>
              </w:rPr>
            </w:pPr>
            <w:r>
              <w:rPr>
                <w:rFonts w:hint="eastAsia" w:eastAsia="方正仿宋_GBK"/>
                <w:kern w:val="0"/>
                <w:szCs w:val="21"/>
              </w:rPr>
              <w:t>效益（30分）</w:t>
            </w: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经济</w:t>
            </w:r>
          </w:p>
          <w:p>
            <w:pPr>
              <w:widowControl/>
              <w:spacing w:line="320" w:lineRule="exact"/>
              <w:jc w:val="center"/>
              <w:rPr>
                <w:rFonts w:hint="eastAsia" w:eastAsia="方正仿宋_GBK"/>
                <w:kern w:val="0"/>
                <w:szCs w:val="21"/>
              </w:rPr>
            </w:pPr>
            <w:r>
              <w:rPr>
                <w:rFonts w:hint="eastAsia" w:eastAsia="方正仿宋_GBK"/>
                <w:kern w:val="0"/>
                <w:szCs w:val="21"/>
              </w:rPr>
              <w:t>效益</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spacing w:val="-10"/>
                <w:kern w:val="0"/>
                <w:szCs w:val="21"/>
              </w:rPr>
            </w:pPr>
            <w:r>
              <w:rPr>
                <w:rFonts w:hint="eastAsia" w:eastAsia="方正仿宋_GBK"/>
                <w:spacing w:val="-10"/>
                <w:kern w:val="0"/>
                <w:szCs w:val="21"/>
              </w:rPr>
              <w:t>项目实施对经济发展所带来的直接或间接影响情况。</w:t>
            </w:r>
          </w:p>
        </w:tc>
        <w:tc>
          <w:tcPr>
            <w:tcW w:w="296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此四项指标为项目支出绩效评价指标的共性要素，各单位按照项目支出绩效目标实现程度为依据。（按经济效益实现程度*5分、社会效益实现程度*5分、生态效益实现程度*5分、可持续影响程度*5分计算实际得分）</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5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6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社会</w:t>
            </w:r>
          </w:p>
          <w:p>
            <w:pPr>
              <w:widowControl/>
              <w:spacing w:line="320" w:lineRule="exact"/>
              <w:jc w:val="center"/>
              <w:rPr>
                <w:rFonts w:hint="eastAsia" w:eastAsia="方正仿宋_GBK"/>
                <w:kern w:val="0"/>
                <w:szCs w:val="21"/>
              </w:rPr>
            </w:pPr>
            <w:r>
              <w:rPr>
                <w:rFonts w:hint="eastAsia" w:eastAsia="方正仿宋_GBK"/>
                <w:kern w:val="0"/>
                <w:szCs w:val="21"/>
              </w:rPr>
              <w:t>效益</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spacing w:val="-10"/>
                <w:kern w:val="0"/>
                <w:szCs w:val="21"/>
              </w:rPr>
            </w:pPr>
            <w:r>
              <w:rPr>
                <w:rFonts w:hint="eastAsia" w:eastAsia="方正仿宋_GBK"/>
                <w:spacing w:val="-10"/>
                <w:kern w:val="0"/>
                <w:szCs w:val="21"/>
              </w:rPr>
              <w:t>项目实施对社会发展所带来的直接或间接影响情况。</w:t>
            </w:r>
          </w:p>
        </w:tc>
        <w:tc>
          <w:tcPr>
            <w:tcW w:w="296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5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6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生态</w:t>
            </w:r>
          </w:p>
          <w:p>
            <w:pPr>
              <w:widowControl/>
              <w:spacing w:line="320" w:lineRule="exact"/>
              <w:jc w:val="center"/>
              <w:rPr>
                <w:rFonts w:hint="eastAsia" w:eastAsia="方正仿宋_GBK"/>
                <w:kern w:val="0"/>
                <w:szCs w:val="21"/>
              </w:rPr>
            </w:pPr>
            <w:r>
              <w:rPr>
                <w:rFonts w:hint="eastAsia" w:eastAsia="方正仿宋_GBK"/>
                <w:kern w:val="0"/>
                <w:szCs w:val="21"/>
              </w:rPr>
              <w:t>效益</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spacing w:val="-10"/>
                <w:kern w:val="0"/>
                <w:szCs w:val="21"/>
              </w:rPr>
            </w:pPr>
            <w:r>
              <w:rPr>
                <w:rFonts w:hint="eastAsia" w:eastAsia="方正仿宋_GBK"/>
                <w:spacing w:val="-10"/>
                <w:kern w:val="0"/>
                <w:szCs w:val="21"/>
              </w:rPr>
              <w:t>项目实施对生态环境所带来的直接或间接影响情况。</w:t>
            </w:r>
          </w:p>
        </w:tc>
        <w:tc>
          <w:tcPr>
            <w:tcW w:w="296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r>
              <w:rPr>
                <w:rFonts w:hint="eastAsia" w:eastAsia="方正仿宋_GBK"/>
                <w:kern w:val="0"/>
                <w:szCs w:val="21"/>
              </w:rPr>
              <w:t>资阳市老鹰水库饮用水水源保护工作总结</w:t>
            </w:r>
          </w:p>
          <w:p>
            <w:pPr>
              <w:widowControl/>
              <w:spacing w:line="32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5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6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可持续影响</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项目后续运行及成效发挥的可持续影响情况。</w:t>
            </w:r>
          </w:p>
        </w:tc>
        <w:tc>
          <w:tcPr>
            <w:tcW w:w="296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4</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5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60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320" w:lineRule="exact"/>
              <w:jc w:val="left"/>
              <w:rPr>
                <w:rFonts w:hint="eastAsia" w:eastAsia="方正仿宋_GBK"/>
                <w:kern w:val="0"/>
                <w:szCs w:val="21"/>
              </w:rPr>
            </w:pPr>
          </w:p>
        </w:tc>
        <w:tc>
          <w:tcPr>
            <w:tcW w:w="84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spacing w:val="-10"/>
                <w:kern w:val="0"/>
                <w:szCs w:val="21"/>
              </w:rPr>
            </w:pPr>
            <w:r>
              <w:rPr>
                <w:rFonts w:hint="eastAsia" w:eastAsia="方正仿宋_GBK"/>
                <w:spacing w:val="-10"/>
                <w:kern w:val="0"/>
                <w:szCs w:val="21"/>
              </w:rPr>
              <w:t>社会公众或服务对象满意度（10分）</w:t>
            </w:r>
          </w:p>
        </w:tc>
        <w:tc>
          <w:tcPr>
            <w:tcW w:w="19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社会公众或服务对象对项目实施效果的满意程度。</w:t>
            </w:r>
          </w:p>
        </w:tc>
        <w:tc>
          <w:tcPr>
            <w:tcW w:w="29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社会公众或服务对象是指因该项目实施而受到影响的部门（单位）、群体或个人。一般采取社会调查的方式。（按收到的服务对象的满意率计算得分）</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10</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6826"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合计</w:t>
            </w:r>
          </w:p>
        </w:tc>
        <w:tc>
          <w:tcPr>
            <w:tcW w:w="53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99</w:t>
            </w:r>
          </w:p>
        </w:tc>
        <w:tc>
          <w:tcPr>
            <w:tcW w:w="156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kern w:val="0"/>
                <w:szCs w:val="21"/>
              </w:rPr>
            </w:pPr>
          </w:p>
        </w:tc>
      </w:tr>
    </w:tbl>
    <w:p>
      <w:pPr>
        <w:spacing w:line="620" w:lineRule="exact"/>
        <w:jc w:val="left"/>
        <w:rPr>
          <w:rFonts w:eastAsia="方正黑体简体"/>
          <w:sz w:val="32"/>
          <w:szCs w:val="32"/>
        </w:rPr>
      </w:pPr>
    </w:p>
    <w:p>
      <w:pPr>
        <w:spacing w:line="620" w:lineRule="exact"/>
        <w:jc w:val="left"/>
        <w:rPr>
          <w:rFonts w:eastAsia="方正黑体简体"/>
          <w:sz w:val="32"/>
          <w:szCs w:val="32"/>
        </w:rPr>
      </w:pPr>
    </w:p>
    <w:p>
      <w:pPr>
        <w:spacing w:line="620" w:lineRule="exact"/>
        <w:jc w:val="left"/>
        <w:rPr>
          <w:rFonts w:eastAsia="方正黑体简体"/>
          <w:sz w:val="32"/>
          <w:szCs w:val="32"/>
        </w:rPr>
      </w:pPr>
    </w:p>
    <w:p>
      <w:pPr>
        <w:spacing w:line="620" w:lineRule="exact"/>
        <w:jc w:val="left"/>
        <w:rPr>
          <w:rFonts w:eastAsia="方正黑体简体"/>
          <w:sz w:val="32"/>
          <w:szCs w:val="32"/>
        </w:rPr>
      </w:pPr>
    </w:p>
    <w:p>
      <w:pPr>
        <w:spacing w:line="620" w:lineRule="exact"/>
        <w:jc w:val="left"/>
        <w:rPr>
          <w:rFonts w:eastAsia="方正黑体简体"/>
          <w:sz w:val="32"/>
          <w:szCs w:val="32"/>
        </w:rPr>
      </w:pPr>
    </w:p>
    <w:p>
      <w:pPr>
        <w:spacing w:line="620" w:lineRule="exact"/>
        <w:jc w:val="left"/>
        <w:rPr>
          <w:rFonts w:eastAsia="方正黑体简体"/>
          <w:sz w:val="32"/>
          <w:szCs w:val="32"/>
        </w:rPr>
      </w:pPr>
    </w:p>
    <w:p>
      <w:pPr>
        <w:spacing w:line="620" w:lineRule="exact"/>
        <w:jc w:val="left"/>
        <w:rPr>
          <w:rFonts w:eastAsia="方正黑体简体"/>
          <w:sz w:val="32"/>
          <w:szCs w:val="32"/>
        </w:rPr>
      </w:pPr>
    </w:p>
    <w:p>
      <w:pPr>
        <w:spacing w:line="600" w:lineRule="exact"/>
        <w:rPr>
          <w:rFonts w:hint="eastAsia" w:eastAsia="方正黑体_GBK"/>
          <w:sz w:val="32"/>
          <w:szCs w:val="32"/>
        </w:rPr>
      </w:pPr>
      <w:r>
        <w:rPr>
          <w:rFonts w:hint="eastAsia" w:eastAsia="方正黑体_GBK"/>
          <w:sz w:val="32"/>
          <w:szCs w:val="32"/>
        </w:rPr>
        <w:t>附件2</w:t>
      </w:r>
    </w:p>
    <w:p>
      <w:pPr>
        <w:spacing w:line="600" w:lineRule="exact"/>
        <w:rPr>
          <w:rFonts w:hint="eastAsia" w:eastAsia="方正仿宋_GBK"/>
          <w:color w:val="000000"/>
          <w:kern w:val="0"/>
          <w:sz w:val="32"/>
          <w:szCs w:val="32"/>
        </w:rPr>
      </w:pPr>
    </w:p>
    <w:p>
      <w:pPr>
        <w:spacing w:line="600" w:lineRule="exact"/>
        <w:jc w:val="center"/>
        <w:rPr>
          <w:rFonts w:hint="eastAsia" w:eastAsia="方正小标宋_GBK"/>
          <w:color w:val="000000"/>
          <w:kern w:val="0"/>
          <w:sz w:val="40"/>
          <w:szCs w:val="32"/>
        </w:rPr>
      </w:pPr>
      <w:r>
        <w:rPr>
          <w:rFonts w:hint="eastAsia" w:eastAsia="方正小标宋_GBK"/>
          <w:color w:val="000000"/>
          <w:kern w:val="0"/>
          <w:sz w:val="40"/>
          <w:szCs w:val="32"/>
        </w:rPr>
        <w:t>2021年度市本级项目支出绩效目标完成情况表</w:t>
      </w:r>
    </w:p>
    <w:p>
      <w:pPr>
        <w:pStyle w:val="2"/>
        <w:spacing w:before="93" w:line="600" w:lineRule="exact"/>
        <w:ind w:firstLine="640" w:firstLineChars="200"/>
        <w:rPr>
          <w:rFonts w:hint="eastAsia" w:ascii="Times New Roman" w:eastAsia="方正仿宋_GBK"/>
          <w:sz w:val="32"/>
          <w:szCs w:val="32"/>
        </w:rPr>
      </w:pP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58"/>
        <w:gridCol w:w="797"/>
        <w:gridCol w:w="404"/>
        <w:gridCol w:w="1075"/>
        <w:gridCol w:w="302"/>
        <w:gridCol w:w="799"/>
        <w:gridCol w:w="134"/>
        <w:gridCol w:w="1193"/>
        <w:gridCol w:w="1320"/>
        <w:gridCol w:w="133"/>
        <w:gridCol w:w="177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dxa"/>
          <w:wAfter w:w="15" w:type="dxa"/>
        </w:trPr>
        <w:tc>
          <w:tcPr>
            <w:tcW w:w="97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名称</w:t>
            </w:r>
          </w:p>
        </w:tc>
        <w:tc>
          <w:tcPr>
            <w:tcW w:w="8030" w:type="dxa"/>
            <w:gridSpan w:val="10"/>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szCs w:val="21"/>
              </w:rPr>
              <w:t>老鹰水库饮用水源地保护区农业面源污染防治工作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dxa"/>
          <w:wAfter w:w="15" w:type="dxa"/>
        </w:trPr>
        <w:tc>
          <w:tcPr>
            <w:tcW w:w="970"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类型</w:t>
            </w:r>
          </w:p>
        </w:tc>
        <w:tc>
          <w:tcPr>
            <w:tcW w:w="12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产业发展</w:t>
            </w:r>
          </w:p>
        </w:tc>
        <w:tc>
          <w:tcPr>
            <w:tcW w:w="139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民生</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保障</w:t>
            </w:r>
          </w:p>
        </w:tc>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基础设施</w:t>
            </w:r>
          </w:p>
        </w:tc>
        <w:tc>
          <w:tcPr>
            <w:tcW w:w="326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行政运行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dxa"/>
          <w:wAfter w:w="15"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2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MS Mincho" w:cs="MS Mincho"/>
                <w:color w:val="000000"/>
                <w:kern w:val="0"/>
                <w:szCs w:val="21"/>
              </w:rPr>
              <w:t>✓</w:t>
            </w:r>
          </w:p>
        </w:tc>
        <w:tc>
          <w:tcPr>
            <w:tcW w:w="1395"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w:t>
            </w:r>
          </w:p>
        </w:tc>
        <w:tc>
          <w:tcPr>
            <w:tcW w:w="2153"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w:t>
            </w:r>
          </w:p>
        </w:tc>
        <w:tc>
          <w:tcPr>
            <w:tcW w:w="3265"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5" w:type="dxa"/>
        </w:trPr>
        <w:tc>
          <w:tcPr>
            <w:tcW w:w="970"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部门（单</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位）名称</w:t>
            </w:r>
          </w:p>
        </w:tc>
        <w:tc>
          <w:tcPr>
            <w:tcW w:w="4765"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资阳市农村能源办公室　</w:t>
            </w:r>
          </w:p>
        </w:tc>
        <w:tc>
          <w:tcPr>
            <w:tcW w:w="147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预算单位编码</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dxa"/>
          <w:wAfter w:w="15" w:type="dxa"/>
        </w:trPr>
        <w:tc>
          <w:tcPr>
            <w:tcW w:w="970"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预算执行</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情况</w:t>
            </w:r>
          </w:p>
        </w:tc>
        <w:tc>
          <w:tcPr>
            <w:tcW w:w="12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tc>
        <w:tc>
          <w:tcPr>
            <w:tcW w:w="108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预算额</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（百元）</w:t>
            </w:r>
          </w:p>
        </w:tc>
        <w:tc>
          <w:tcPr>
            <w:tcW w:w="125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执行额</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（百元）</w:t>
            </w:r>
          </w:p>
        </w:tc>
        <w:tc>
          <w:tcPr>
            <w:tcW w:w="12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当年结转结</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余额（百元）</w:t>
            </w:r>
          </w:p>
        </w:tc>
        <w:tc>
          <w:tcPr>
            <w:tcW w:w="147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结转结余率%</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结转结余变动率%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dxa"/>
          <w:wAfter w:w="15"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2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合   计</w:t>
            </w:r>
          </w:p>
        </w:tc>
        <w:tc>
          <w:tcPr>
            <w:tcW w:w="108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8000</w:t>
            </w:r>
          </w:p>
        </w:tc>
        <w:tc>
          <w:tcPr>
            <w:tcW w:w="125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8000</w:t>
            </w:r>
          </w:p>
        </w:tc>
        <w:tc>
          <w:tcPr>
            <w:tcW w:w="12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47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dxa"/>
          <w:wAfter w:w="15"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2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财政拨款</w:t>
            </w:r>
          </w:p>
        </w:tc>
        <w:tc>
          <w:tcPr>
            <w:tcW w:w="108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8000</w:t>
            </w:r>
          </w:p>
        </w:tc>
        <w:tc>
          <w:tcPr>
            <w:tcW w:w="125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8000</w:t>
            </w:r>
          </w:p>
        </w:tc>
        <w:tc>
          <w:tcPr>
            <w:tcW w:w="12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47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5"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2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其他资金</w:t>
            </w:r>
          </w:p>
        </w:tc>
        <w:tc>
          <w:tcPr>
            <w:tcW w:w="108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25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2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47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dxa"/>
          <w:wAfter w:w="15" w:type="dxa"/>
        </w:trPr>
        <w:tc>
          <w:tcPr>
            <w:tcW w:w="970"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财政拨款</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结构</w:t>
            </w:r>
          </w:p>
        </w:tc>
        <w:tc>
          <w:tcPr>
            <w:tcW w:w="12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tc>
        <w:tc>
          <w:tcPr>
            <w:tcW w:w="108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合计</w:t>
            </w:r>
          </w:p>
        </w:tc>
        <w:tc>
          <w:tcPr>
            <w:tcW w:w="125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一般公共</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预算安排</w:t>
            </w:r>
          </w:p>
        </w:tc>
        <w:tc>
          <w:tcPr>
            <w:tcW w:w="12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政府性基金</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预算安排</w:t>
            </w:r>
          </w:p>
        </w:tc>
        <w:tc>
          <w:tcPr>
            <w:tcW w:w="147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国有资本经营</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预算安排</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社保基金</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dxa"/>
          <w:wAfter w:w="15"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2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预算额</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（百元）</w:t>
            </w:r>
          </w:p>
        </w:tc>
        <w:tc>
          <w:tcPr>
            <w:tcW w:w="108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8000</w:t>
            </w:r>
          </w:p>
        </w:tc>
        <w:tc>
          <w:tcPr>
            <w:tcW w:w="125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8000</w:t>
            </w:r>
          </w:p>
        </w:tc>
        <w:tc>
          <w:tcPr>
            <w:tcW w:w="12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p>
        </w:tc>
        <w:tc>
          <w:tcPr>
            <w:tcW w:w="147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dxa"/>
          <w:wAfter w:w="15"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2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执行额</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（百元）</w:t>
            </w:r>
          </w:p>
        </w:tc>
        <w:tc>
          <w:tcPr>
            <w:tcW w:w="108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8000</w:t>
            </w:r>
          </w:p>
        </w:tc>
        <w:tc>
          <w:tcPr>
            <w:tcW w:w="125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8000</w:t>
            </w:r>
          </w:p>
        </w:tc>
        <w:tc>
          <w:tcPr>
            <w:tcW w:w="12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p>
        </w:tc>
        <w:tc>
          <w:tcPr>
            <w:tcW w:w="147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5"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2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当年结转结</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余额（百元）</w:t>
            </w:r>
          </w:p>
        </w:tc>
        <w:tc>
          <w:tcPr>
            <w:tcW w:w="108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25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2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p>
        </w:tc>
        <w:tc>
          <w:tcPr>
            <w:tcW w:w="147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dxa"/>
          <w:wAfter w:w="15"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2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结转结余率%</w:t>
            </w:r>
          </w:p>
        </w:tc>
        <w:tc>
          <w:tcPr>
            <w:tcW w:w="108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25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2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47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dxa"/>
          <w:wAfter w:w="15"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21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spacing w:val="-20"/>
                <w:kern w:val="0"/>
                <w:szCs w:val="21"/>
              </w:rPr>
            </w:pPr>
            <w:r>
              <w:rPr>
                <w:rFonts w:hint="eastAsia" w:eastAsia="方正仿宋_GBK"/>
                <w:color w:val="000000"/>
                <w:spacing w:val="-20"/>
                <w:kern w:val="0"/>
                <w:szCs w:val="21"/>
              </w:rPr>
              <w:t>结转结余变动率%</w:t>
            </w:r>
          </w:p>
        </w:tc>
        <w:tc>
          <w:tcPr>
            <w:tcW w:w="1089"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25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20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47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dxa"/>
          <w:wAfter w:w="15" w:type="dxa"/>
        </w:trPr>
        <w:tc>
          <w:tcPr>
            <w:tcW w:w="970"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年度总体</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目标</w:t>
            </w:r>
          </w:p>
        </w:tc>
        <w:tc>
          <w:tcPr>
            <w:tcW w:w="2306"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预算总体目标</w:t>
            </w:r>
          </w:p>
        </w:tc>
        <w:tc>
          <w:tcPr>
            <w:tcW w:w="2459"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预算总体目标执行结果</w:t>
            </w:r>
          </w:p>
        </w:tc>
        <w:tc>
          <w:tcPr>
            <w:tcW w:w="326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预算总体目标与预算总体目标</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Before w:w="0" w:type="dxa"/>
          <w:wAfter w:w="15"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2306"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color w:val="000000"/>
                <w:kern w:val="0"/>
                <w:szCs w:val="21"/>
              </w:rPr>
            </w:pPr>
            <w:r>
              <w:rPr>
                <w:rFonts w:hint="eastAsia" w:eastAsia="方正仿宋_GBK"/>
                <w:color w:val="000000"/>
                <w:kern w:val="0"/>
                <w:szCs w:val="21"/>
              </w:rPr>
              <w:t>通过农</w:t>
            </w:r>
            <w:r>
              <w:rPr>
                <w:rFonts w:hint="eastAsia" w:eastAsia="方正仿宋_GBK"/>
                <w:color w:val="000000"/>
                <w:spacing w:val="-10"/>
                <w:kern w:val="0"/>
                <w:szCs w:val="21"/>
              </w:rPr>
              <w:t>业投入品包装废弃物回收利用、秸秆综合利用等项目建设，提高农业面源污染防治水平，确保饮用水水质长期稳定达标。</w:t>
            </w:r>
          </w:p>
        </w:tc>
        <w:tc>
          <w:tcPr>
            <w:tcW w:w="2459"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color w:val="000000"/>
                <w:kern w:val="0"/>
                <w:szCs w:val="21"/>
              </w:rPr>
            </w:pPr>
            <w:r>
              <w:rPr>
                <w:rFonts w:hint="eastAsia" w:eastAsia="方正仿宋_GBK"/>
                <w:color w:val="000000"/>
                <w:kern w:val="0"/>
                <w:szCs w:val="21"/>
              </w:rPr>
              <w:t>　农业面源污染防治水平提高，饮用水水质稳定达标。</w:t>
            </w:r>
          </w:p>
        </w:tc>
        <w:tc>
          <w:tcPr>
            <w:tcW w:w="326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Pr>
        <w:tc>
          <w:tcPr>
            <w:tcW w:w="970"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年度绩</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效指标</w:t>
            </w:r>
          </w:p>
        </w:tc>
        <w:tc>
          <w:tcPr>
            <w:tcW w:w="80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一级</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149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二级指标</w:t>
            </w:r>
          </w:p>
        </w:tc>
        <w:tc>
          <w:tcPr>
            <w:tcW w:w="111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三级</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134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预算指标值（包</w:t>
            </w:r>
            <w:r>
              <w:rPr>
                <w:rFonts w:hint="eastAsia" w:eastAsia="方正仿宋_GBK"/>
                <w:color w:val="000000"/>
                <w:spacing w:val="-20"/>
                <w:kern w:val="0"/>
                <w:szCs w:val="21"/>
              </w:rPr>
              <w:t>含数字及文字描述）</w:t>
            </w:r>
          </w:p>
        </w:tc>
        <w:tc>
          <w:tcPr>
            <w:tcW w:w="13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预算指标值执行结果（包含数字及文字描述）</w:t>
            </w:r>
          </w:p>
        </w:tc>
        <w:tc>
          <w:tcPr>
            <w:tcW w:w="194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预算指标值与预算指标值执行结果偏差情况及原因分析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807"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完成</w:t>
            </w:r>
          </w:p>
        </w:tc>
        <w:tc>
          <w:tcPr>
            <w:tcW w:w="1499" w:type="dxa"/>
            <w:gridSpan w:val="2"/>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数量</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111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新增绿色防控频振灯数量</w:t>
            </w:r>
          </w:p>
        </w:tc>
        <w:tc>
          <w:tcPr>
            <w:tcW w:w="134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=50盏</w:t>
            </w:r>
          </w:p>
        </w:tc>
        <w:tc>
          <w:tcPr>
            <w:tcW w:w="13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=50盏</w:t>
            </w:r>
          </w:p>
        </w:tc>
        <w:tc>
          <w:tcPr>
            <w:tcW w:w="194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807"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49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11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新增厕所革命转运车数量</w:t>
            </w:r>
          </w:p>
        </w:tc>
        <w:tc>
          <w:tcPr>
            <w:tcW w:w="134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=1辆</w:t>
            </w:r>
          </w:p>
        </w:tc>
        <w:tc>
          <w:tcPr>
            <w:tcW w:w="13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=1辆</w:t>
            </w:r>
          </w:p>
        </w:tc>
        <w:tc>
          <w:tcPr>
            <w:tcW w:w="194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807"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49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11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bCs/>
                <w:color w:val="000000"/>
                <w:szCs w:val="21"/>
              </w:rPr>
              <w:t>新增秸秆打包机数量</w:t>
            </w:r>
          </w:p>
        </w:tc>
        <w:tc>
          <w:tcPr>
            <w:tcW w:w="134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w:t>
            </w:r>
            <w:r>
              <w:rPr>
                <w:rFonts w:hint="eastAsia" w:eastAsia="方正仿宋_GBK"/>
                <w:bCs/>
                <w:color w:val="000000"/>
                <w:szCs w:val="21"/>
              </w:rPr>
              <w:t>1台</w:t>
            </w:r>
          </w:p>
        </w:tc>
        <w:tc>
          <w:tcPr>
            <w:tcW w:w="13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w:t>
            </w:r>
            <w:r>
              <w:rPr>
                <w:rFonts w:hint="eastAsia" w:eastAsia="方正仿宋_GBK"/>
                <w:bCs/>
                <w:color w:val="000000"/>
                <w:szCs w:val="21"/>
              </w:rPr>
              <w:t>1台</w:t>
            </w:r>
          </w:p>
        </w:tc>
        <w:tc>
          <w:tcPr>
            <w:tcW w:w="194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807"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49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11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bCs/>
                <w:color w:val="000000"/>
                <w:szCs w:val="21"/>
              </w:rPr>
              <w:t>新增秸秆转运车数量</w:t>
            </w:r>
          </w:p>
        </w:tc>
        <w:tc>
          <w:tcPr>
            <w:tcW w:w="134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=2辆</w:t>
            </w:r>
          </w:p>
        </w:tc>
        <w:tc>
          <w:tcPr>
            <w:tcW w:w="13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=2辆</w:t>
            </w:r>
          </w:p>
        </w:tc>
        <w:tc>
          <w:tcPr>
            <w:tcW w:w="194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807"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499" w:type="dxa"/>
            <w:gridSpan w:val="2"/>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质量</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111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农业投入品包装回收利用率</w:t>
            </w:r>
          </w:p>
        </w:tc>
        <w:tc>
          <w:tcPr>
            <w:tcW w:w="134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=100%</w:t>
            </w:r>
          </w:p>
        </w:tc>
        <w:tc>
          <w:tcPr>
            <w:tcW w:w="13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=100%</w:t>
            </w:r>
          </w:p>
        </w:tc>
        <w:tc>
          <w:tcPr>
            <w:tcW w:w="194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807"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49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11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秸秆综合利用率</w:t>
            </w:r>
          </w:p>
        </w:tc>
        <w:tc>
          <w:tcPr>
            <w:tcW w:w="134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w:t>
            </w:r>
            <w:r>
              <w:rPr>
                <w:rFonts w:hint="eastAsia" w:eastAsia="方正仿宋_GBK"/>
                <w:bCs/>
                <w:color w:val="000000"/>
                <w:szCs w:val="21"/>
              </w:rPr>
              <w:t>92%</w:t>
            </w:r>
          </w:p>
        </w:tc>
        <w:tc>
          <w:tcPr>
            <w:tcW w:w="13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w:t>
            </w:r>
            <w:r>
              <w:rPr>
                <w:rFonts w:hint="eastAsia" w:eastAsia="方正仿宋_GBK"/>
                <w:bCs/>
                <w:color w:val="000000"/>
                <w:szCs w:val="21"/>
              </w:rPr>
              <w:t>92%</w:t>
            </w:r>
          </w:p>
        </w:tc>
        <w:tc>
          <w:tcPr>
            <w:tcW w:w="194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807"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49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时效</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111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项目完成时间</w:t>
            </w:r>
          </w:p>
        </w:tc>
        <w:tc>
          <w:tcPr>
            <w:tcW w:w="134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szCs w:val="21"/>
              </w:rPr>
              <w:t>2022年3月底</w:t>
            </w:r>
          </w:p>
        </w:tc>
        <w:tc>
          <w:tcPr>
            <w:tcW w:w="13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szCs w:val="21"/>
              </w:rPr>
              <w:t>2021年3月底</w:t>
            </w:r>
          </w:p>
        </w:tc>
        <w:tc>
          <w:tcPr>
            <w:tcW w:w="194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807"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49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成本</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111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项目实施成本</w:t>
            </w:r>
          </w:p>
        </w:tc>
        <w:tc>
          <w:tcPr>
            <w:tcW w:w="134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s="宋体"/>
                <w:color w:val="000000"/>
                <w:kern w:val="0"/>
                <w:szCs w:val="21"/>
              </w:rPr>
              <w:t>≦</w:t>
            </w:r>
            <w:r>
              <w:rPr>
                <w:rFonts w:hint="eastAsia" w:eastAsia="方正仿宋_GBK" w:cs="Arial"/>
                <w:color w:val="000000"/>
                <w:kern w:val="0"/>
                <w:szCs w:val="21"/>
              </w:rPr>
              <w:t>80万</w:t>
            </w:r>
          </w:p>
        </w:tc>
        <w:tc>
          <w:tcPr>
            <w:tcW w:w="13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s="宋体"/>
                <w:color w:val="000000"/>
                <w:kern w:val="0"/>
                <w:szCs w:val="21"/>
              </w:rPr>
              <w:t>≦</w:t>
            </w:r>
            <w:r>
              <w:rPr>
                <w:rFonts w:hint="eastAsia" w:eastAsia="方正仿宋_GBK" w:cs="Arial"/>
                <w:color w:val="000000"/>
                <w:kern w:val="0"/>
                <w:szCs w:val="21"/>
              </w:rPr>
              <w:t>80万</w:t>
            </w:r>
          </w:p>
        </w:tc>
        <w:tc>
          <w:tcPr>
            <w:tcW w:w="194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807"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499" w:type="dxa"/>
            <w:gridSpan w:val="2"/>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生态效益</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111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szCs w:val="21"/>
              </w:rPr>
              <w:t>饮用水源二级保护区农业面源污染治理情况</w:t>
            </w:r>
          </w:p>
        </w:tc>
        <w:tc>
          <w:tcPr>
            <w:tcW w:w="134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szCs w:val="21"/>
              </w:rPr>
              <w:t>好转</w:t>
            </w:r>
          </w:p>
        </w:tc>
        <w:tc>
          <w:tcPr>
            <w:tcW w:w="13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szCs w:val="21"/>
              </w:rPr>
              <w:t>好转</w:t>
            </w:r>
          </w:p>
        </w:tc>
        <w:tc>
          <w:tcPr>
            <w:tcW w:w="194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807"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499"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11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饮用水水质情况</w:t>
            </w:r>
          </w:p>
        </w:tc>
        <w:tc>
          <w:tcPr>
            <w:tcW w:w="134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达标</w:t>
            </w:r>
          </w:p>
        </w:tc>
        <w:tc>
          <w:tcPr>
            <w:tcW w:w="13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达标</w:t>
            </w:r>
          </w:p>
        </w:tc>
        <w:tc>
          <w:tcPr>
            <w:tcW w:w="194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97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80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满意度</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149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满意度</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111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群众满意度</w:t>
            </w:r>
          </w:p>
        </w:tc>
        <w:tc>
          <w:tcPr>
            <w:tcW w:w="134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Style w:val="39"/>
                <w:rFonts w:hint="eastAsia" w:eastAsia="方正仿宋_GBK"/>
                <w:sz w:val="21"/>
                <w:szCs w:val="21"/>
              </w:rPr>
              <w:t>≥90%</w:t>
            </w:r>
          </w:p>
        </w:tc>
        <w:tc>
          <w:tcPr>
            <w:tcW w:w="1337"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Style w:val="39"/>
                <w:rFonts w:hint="eastAsia" w:eastAsia="方正仿宋_GBK"/>
                <w:sz w:val="21"/>
                <w:szCs w:val="21"/>
              </w:rPr>
              <w:t>≥90%</w:t>
            </w:r>
          </w:p>
        </w:tc>
        <w:tc>
          <w:tcPr>
            <w:tcW w:w="194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bl>
    <w:p>
      <w:pPr>
        <w:spacing w:line="620" w:lineRule="exact"/>
        <w:jc w:val="left"/>
        <w:rPr>
          <w:rFonts w:eastAsia="方正黑体简体"/>
          <w:sz w:val="32"/>
          <w:szCs w:val="32"/>
        </w:rPr>
      </w:pPr>
      <w:r>
        <w:rPr>
          <w:rFonts w:eastAsia="方正黑体简体"/>
          <w:sz w:val="32"/>
          <w:szCs w:val="32"/>
        </w:rPr>
        <w:t xml:space="preserve"> </w:t>
      </w:r>
    </w:p>
    <w:p>
      <w:pPr>
        <w:spacing w:line="620" w:lineRule="exact"/>
        <w:jc w:val="left"/>
        <w:rPr>
          <w:rFonts w:eastAsia="方正黑体简体"/>
          <w:sz w:val="32"/>
          <w:szCs w:val="32"/>
        </w:rPr>
      </w:pPr>
      <w:r>
        <w:rPr>
          <w:rFonts w:eastAsia="方正黑体简体"/>
          <w:sz w:val="32"/>
          <w:szCs w:val="32"/>
        </w:rPr>
        <w:t xml:space="preserve"> </w:t>
      </w:r>
    </w:p>
    <w:p>
      <w:pPr>
        <w:adjustRightInd w:val="0"/>
        <w:snapToGrid w:val="0"/>
        <w:spacing w:line="600" w:lineRule="exact"/>
        <w:rPr>
          <w:rFonts w:hint="eastAsia" w:eastAsia="方正黑体_GBK"/>
          <w:sz w:val="32"/>
          <w:szCs w:val="32"/>
        </w:rPr>
      </w:pPr>
      <w:r>
        <w:rPr>
          <w:rFonts w:hint="eastAsia" w:eastAsia="方正仿宋_GBK"/>
          <w:sz w:val="32"/>
          <w:szCs w:val="32"/>
        </w:rPr>
        <w:br w:type="page"/>
      </w:r>
      <w:r>
        <w:rPr>
          <w:rFonts w:hint="eastAsia" w:eastAsia="方正黑体_GBK"/>
          <w:sz w:val="32"/>
          <w:szCs w:val="32"/>
        </w:rPr>
        <w:t>附件3</w:t>
      </w:r>
    </w:p>
    <w:p>
      <w:pPr>
        <w:pStyle w:val="2"/>
        <w:spacing w:beforeLines="0" w:line="600" w:lineRule="exact"/>
        <w:ind w:firstLine="640" w:firstLineChars="200"/>
        <w:rPr>
          <w:rFonts w:hint="eastAsia" w:ascii="Times New Roman" w:eastAsia="方正仿宋_GBK"/>
          <w:sz w:val="32"/>
          <w:szCs w:val="32"/>
        </w:rPr>
      </w:pPr>
    </w:p>
    <w:p>
      <w:pPr>
        <w:adjustRightInd w:val="0"/>
        <w:snapToGrid w:val="0"/>
        <w:spacing w:line="600" w:lineRule="exact"/>
        <w:jc w:val="center"/>
        <w:rPr>
          <w:rFonts w:hint="eastAsia" w:eastAsia="方正小标宋_GBK"/>
          <w:color w:val="000000"/>
          <w:kern w:val="0"/>
          <w:sz w:val="40"/>
          <w:szCs w:val="32"/>
        </w:rPr>
      </w:pPr>
      <w:r>
        <w:rPr>
          <w:rFonts w:hint="eastAsia" w:eastAsia="方正小标宋_GBK"/>
          <w:color w:val="000000"/>
          <w:kern w:val="0"/>
          <w:sz w:val="40"/>
          <w:szCs w:val="32"/>
        </w:rPr>
        <w:t>2021年市级项目支出绩效自评报告</w:t>
      </w:r>
    </w:p>
    <w:p>
      <w:pPr>
        <w:adjustRightInd w:val="0"/>
        <w:snapToGrid w:val="0"/>
        <w:spacing w:line="600" w:lineRule="exact"/>
        <w:jc w:val="center"/>
        <w:rPr>
          <w:rFonts w:hint="eastAsia" w:eastAsia="方正楷体_GBK"/>
          <w:b/>
          <w:sz w:val="32"/>
          <w:szCs w:val="32"/>
        </w:rPr>
      </w:pPr>
      <w:r>
        <w:rPr>
          <w:rFonts w:hint="eastAsia" w:eastAsia="方正楷体_GBK"/>
          <w:b/>
          <w:sz w:val="32"/>
          <w:szCs w:val="32"/>
        </w:rPr>
        <w:t>（</w:t>
      </w:r>
      <w:r>
        <w:rPr>
          <w:rFonts w:hint="eastAsia" w:eastAsia="方正楷体_GBK" w:cs="仿宋_GB2312"/>
          <w:b/>
          <w:kern w:val="0"/>
          <w:sz w:val="32"/>
          <w:szCs w:val="32"/>
        </w:rPr>
        <w:t>驻村农技员生活工作保障项目</w:t>
      </w:r>
      <w:r>
        <w:rPr>
          <w:rFonts w:hint="eastAsia" w:eastAsia="方正楷体_GBK"/>
          <w:b/>
          <w:sz w:val="32"/>
          <w:szCs w:val="32"/>
        </w:rPr>
        <w:t>）</w:t>
      </w:r>
    </w:p>
    <w:p>
      <w:pPr>
        <w:pStyle w:val="2"/>
        <w:adjustRightInd w:val="0"/>
        <w:snapToGrid w:val="0"/>
        <w:spacing w:beforeLines="0" w:line="600" w:lineRule="exact"/>
        <w:ind w:firstLine="640" w:firstLineChars="200"/>
        <w:rPr>
          <w:rFonts w:hint="eastAsia" w:ascii="Times New Roman" w:eastAsia="方正仿宋_GBK"/>
          <w:sz w:val="32"/>
          <w:szCs w:val="32"/>
        </w:rPr>
      </w:pPr>
    </w:p>
    <w:p>
      <w:pPr>
        <w:adjustRightInd w:val="0"/>
        <w:snapToGrid w:val="0"/>
        <w:spacing w:line="600" w:lineRule="exact"/>
        <w:jc w:val="center"/>
        <w:rPr>
          <w:rFonts w:hint="eastAsia" w:eastAsia="方正黑体_GBK"/>
          <w:sz w:val="32"/>
          <w:szCs w:val="32"/>
        </w:rPr>
      </w:pPr>
      <w:r>
        <w:rPr>
          <w:rFonts w:hint="eastAsia" w:eastAsia="方正黑体_GBK"/>
          <w:sz w:val="32"/>
          <w:szCs w:val="32"/>
        </w:rPr>
        <w:t>前    言</w:t>
      </w:r>
    </w:p>
    <w:p>
      <w:pPr>
        <w:adjustRightInd w:val="0"/>
        <w:snapToGrid w:val="0"/>
        <w:spacing w:line="600" w:lineRule="exact"/>
        <w:ind w:firstLine="640" w:firstLineChars="200"/>
        <w:rPr>
          <w:rFonts w:hint="eastAsia" w:eastAsia="方正黑体_GBK"/>
          <w:sz w:val="32"/>
          <w:szCs w:val="32"/>
        </w:rPr>
      </w:pPr>
      <w:r>
        <w:rPr>
          <w:rFonts w:hint="eastAsia" w:eastAsia="方正黑体_GBK"/>
          <w:sz w:val="32"/>
          <w:szCs w:val="32"/>
        </w:rPr>
        <w:t>一、项目基本情况</w:t>
      </w:r>
    </w:p>
    <w:p>
      <w:pPr>
        <w:pStyle w:val="2"/>
        <w:adjustRightInd w:val="0"/>
        <w:snapToGrid w:val="0"/>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（一）概况</w:t>
      </w:r>
    </w:p>
    <w:p>
      <w:pPr>
        <w:pStyle w:val="2"/>
        <w:adjustRightInd w:val="0"/>
        <w:snapToGrid w:val="0"/>
        <w:spacing w:beforeLines="0" w:line="600" w:lineRule="exact"/>
        <w:ind w:firstLine="640" w:firstLineChars="200"/>
        <w:rPr>
          <w:rFonts w:hint="eastAsia" w:ascii="Times New Roman" w:eastAsia="方正仿宋_GBK"/>
          <w:b/>
          <w:sz w:val="32"/>
          <w:szCs w:val="32"/>
        </w:rPr>
      </w:pPr>
      <w:r>
        <w:rPr>
          <w:rFonts w:hint="eastAsia" w:ascii="Times New Roman" w:eastAsia="方正仿宋_GBK"/>
          <w:b/>
          <w:sz w:val="32"/>
          <w:szCs w:val="32"/>
        </w:rPr>
        <w:t>1．立项背景及目的：</w:t>
      </w:r>
      <w:r>
        <w:rPr>
          <w:rFonts w:hint="eastAsia" w:ascii="Times New Roman" w:eastAsia="方正仿宋_GBK"/>
          <w:sz w:val="32"/>
          <w:szCs w:val="32"/>
        </w:rPr>
        <w:t>为切实贯彻落实省市委关于进一步完善“五个一”帮扶机制，扎实推进精准扶贫、精准脱贫，脱贫攻坚与乡村振兴有效衔接，按照省农业厅《关于组织实施“万名农业科技人员进万村开展技术扶贫行动”的通知》（川农业函〔2015〕437号）精神，我局继续派出了28名驻村农技人员，同时我局按照省农业厅《</w:t>
      </w:r>
      <w:r>
        <w:rPr>
          <w:rFonts w:hint="eastAsia" w:ascii="Times New Roman" w:eastAsia="方正仿宋_GBK" w:cs="宋体"/>
          <w:color w:val="000000"/>
          <w:sz w:val="32"/>
          <w:szCs w:val="32"/>
        </w:rPr>
        <w:t>关于组建农业产业综合技术指导专家服务团的通知》</w:t>
      </w:r>
      <w:r>
        <w:rPr>
          <w:rFonts w:hint="eastAsia" w:ascii="Times New Roman" w:eastAsia="方正仿宋_GBK"/>
          <w:sz w:val="32"/>
          <w:szCs w:val="32"/>
        </w:rPr>
        <w:t>要求，抽调了16名技术人员组建了市本级</w:t>
      </w:r>
      <w:r>
        <w:rPr>
          <w:rFonts w:hint="eastAsia" w:ascii="Times New Roman" w:eastAsia="方正仿宋_GBK" w:cs="宋体"/>
          <w:color w:val="000000"/>
          <w:sz w:val="32"/>
          <w:szCs w:val="32"/>
        </w:rPr>
        <w:t>综合技术指导专家服务团队。</w:t>
      </w:r>
      <w:r>
        <w:rPr>
          <w:rFonts w:hint="eastAsia" w:ascii="Times New Roman" w:eastAsia="方正仿宋_GBK"/>
          <w:sz w:val="32"/>
          <w:szCs w:val="32"/>
        </w:rPr>
        <w:t>为确保驻村农技人员下得去、待得住、干得好，根据四川省农业厅、财政厅《关于做好建档立卡贫困村驻村农技员生活工作保障的通知》（川农业</w:t>
      </w:r>
      <w:r>
        <w:rPr>
          <w:rFonts w:hint="eastAsia" w:ascii="Times New Roman" w:eastAsia="方正仿宋_GBK" w:cs="宋体"/>
          <w:sz w:val="32"/>
          <w:szCs w:val="32"/>
        </w:rPr>
        <w:t>〔2016〕55号）</w:t>
      </w:r>
      <w:r>
        <w:rPr>
          <w:rFonts w:hint="eastAsia" w:ascii="Times New Roman" w:eastAsia="方正仿宋_GBK"/>
          <w:sz w:val="32"/>
          <w:szCs w:val="32"/>
        </w:rPr>
        <w:t>要求，特申报驻村农技员生活工作保障经费。</w:t>
      </w:r>
    </w:p>
    <w:p>
      <w:pPr>
        <w:pStyle w:val="2"/>
        <w:adjustRightInd w:val="0"/>
        <w:snapToGrid w:val="0"/>
        <w:spacing w:beforeLines="0" w:line="600" w:lineRule="exact"/>
        <w:ind w:firstLine="640" w:firstLineChars="200"/>
        <w:rPr>
          <w:rFonts w:hint="eastAsia" w:ascii="Times New Roman" w:eastAsia="方正仿宋_GBK" w:cs="仿宋_GB2312"/>
          <w:b/>
          <w:sz w:val="32"/>
          <w:szCs w:val="32"/>
        </w:rPr>
      </w:pPr>
      <w:r>
        <w:rPr>
          <w:rFonts w:hint="eastAsia" w:ascii="Times New Roman" w:eastAsia="方正仿宋_GBK"/>
          <w:b/>
          <w:sz w:val="32"/>
          <w:szCs w:val="32"/>
        </w:rPr>
        <w:t>2．预算资金来源及使用情况：</w:t>
      </w:r>
      <w:r>
        <w:rPr>
          <w:rFonts w:hint="eastAsia" w:ascii="Times New Roman" w:eastAsia="方正仿宋_GBK"/>
          <w:sz w:val="32"/>
          <w:szCs w:val="32"/>
        </w:rPr>
        <w:t>驻村农技员生活工作保障经费50万元市财政全额保障，全部用于驻村农技员</w:t>
      </w:r>
      <w:r>
        <w:rPr>
          <w:rFonts w:hint="eastAsia" w:ascii="Times New Roman" w:eastAsia="方正仿宋_GBK" w:cs="仿宋_GB2312"/>
          <w:sz w:val="32"/>
          <w:szCs w:val="32"/>
        </w:rPr>
        <w:t>交通、食宿补助和农技集中培训经费等。</w:t>
      </w:r>
    </w:p>
    <w:p>
      <w:pPr>
        <w:pStyle w:val="2"/>
        <w:adjustRightInd w:val="0"/>
        <w:snapToGrid w:val="0"/>
        <w:spacing w:beforeLines="0" w:line="600" w:lineRule="exact"/>
        <w:ind w:firstLine="640" w:firstLineChars="200"/>
        <w:rPr>
          <w:rFonts w:hint="eastAsia" w:ascii="Times New Roman" w:eastAsia="方正仿宋_GBK"/>
          <w:b/>
          <w:sz w:val="32"/>
          <w:szCs w:val="32"/>
        </w:rPr>
      </w:pPr>
      <w:r>
        <w:rPr>
          <w:rFonts w:hint="eastAsia" w:ascii="Times New Roman" w:eastAsia="方正仿宋_GBK"/>
          <w:b/>
          <w:sz w:val="32"/>
          <w:szCs w:val="32"/>
        </w:rPr>
        <w:t>3．实施情况（项目完成情况）：</w:t>
      </w:r>
      <w:r>
        <w:rPr>
          <w:rFonts w:hint="eastAsia" w:ascii="Times New Roman" w:eastAsia="方正仿宋_GBK" w:cs="仿宋_GB2312"/>
          <w:bCs/>
          <w:sz w:val="32"/>
          <w:szCs w:val="32"/>
        </w:rPr>
        <w:t>我局派出的驻村农技员到联系村</w:t>
      </w:r>
      <w:r>
        <w:rPr>
          <w:rFonts w:hint="eastAsia" w:ascii="Times New Roman" w:eastAsia="方正仿宋_GBK" w:cs="仿宋_GB2312"/>
          <w:sz w:val="32"/>
          <w:szCs w:val="32"/>
        </w:rPr>
        <w:t>推广新品种、新技术、培育主导产业主新型经营主体，所有驻村农技人员按照“五个一”职责，一手抓业务一手抓扶贫，积极进村入户，了解村情民情，解决生产难题，有效建立农业技术传递桥梁，促进了脱贫攻坚与乡村振兴有效衔接。</w:t>
      </w:r>
    </w:p>
    <w:p>
      <w:pPr>
        <w:adjustRightInd w:val="0"/>
        <w:snapToGrid w:val="0"/>
        <w:spacing w:line="600" w:lineRule="exact"/>
        <w:ind w:firstLine="640" w:firstLineChars="200"/>
        <w:rPr>
          <w:rFonts w:hint="eastAsia" w:eastAsia="方正仿宋_GBK"/>
          <w:b/>
          <w:sz w:val="32"/>
          <w:szCs w:val="32"/>
        </w:rPr>
      </w:pPr>
      <w:r>
        <w:rPr>
          <w:rFonts w:hint="eastAsia" w:eastAsia="方正仿宋_GBK"/>
          <w:b/>
          <w:sz w:val="32"/>
          <w:szCs w:val="32"/>
        </w:rPr>
        <w:t>4．组织及管理（项目组织、管理流程及实际执行情况：</w:t>
      </w:r>
      <w:r>
        <w:rPr>
          <w:rFonts w:hint="eastAsia" w:eastAsia="方正仿宋_GBK"/>
          <w:sz w:val="32"/>
          <w:szCs w:val="32"/>
        </w:rPr>
        <w:t>为贯彻落实中央、省市委政府关于</w:t>
      </w:r>
      <w:r>
        <w:rPr>
          <w:rFonts w:hint="eastAsia" w:eastAsia="方正仿宋_GBK" w:cs="仿宋_GB2312"/>
          <w:sz w:val="32"/>
          <w:szCs w:val="32"/>
        </w:rPr>
        <w:t>脱贫攻坚与乡村振兴有效衔接</w:t>
      </w:r>
      <w:r>
        <w:rPr>
          <w:rFonts w:hint="eastAsia" w:eastAsia="方正仿宋_GBK"/>
          <w:sz w:val="32"/>
          <w:szCs w:val="32"/>
        </w:rPr>
        <w:t>，扎实开展好农业科技人员进村帮扶行动，切实提升农业产业扶贫技术支撑，市农业农村局</w:t>
      </w:r>
      <w:r>
        <w:rPr>
          <w:rFonts w:hint="eastAsia" w:eastAsia="方正仿宋_GBK" w:cs="仿宋_GB2312"/>
          <w:sz w:val="32"/>
          <w:szCs w:val="32"/>
        </w:rPr>
        <w:t>按照</w:t>
      </w:r>
      <w:r>
        <w:rPr>
          <w:rFonts w:hint="eastAsia" w:eastAsia="方正仿宋_GBK" w:cs="仿宋_GB2312"/>
          <w:color w:val="000000"/>
          <w:sz w:val="32"/>
          <w:szCs w:val="32"/>
          <w:shd w:val="clear" w:color="auto" w:fill="FFFFFF"/>
        </w:rPr>
        <w:t>中省有关要求</w:t>
      </w:r>
      <w:r>
        <w:rPr>
          <w:rFonts w:hint="eastAsia" w:eastAsia="方正仿宋_GBK" w:cs="仿宋_GB2312"/>
          <w:sz w:val="32"/>
          <w:szCs w:val="32"/>
        </w:rPr>
        <w:t>，对派出的驻村农技员</w:t>
      </w:r>
      <w:r>
        <w:rPr>
          <w:rFonts w:hint="eastAsia" w:eastAsia="方正仿宋_GBK" w:cs="仿宋_GB2312"/>
          <w:bCs/>
          <w:kern w:val="0"/>
          <w:sz w:val="32"/>
          <w:szCs w:val="32"/>
        </w:rPr>
        <w:t>工作开展、基层评价、落实项目和经费等</w:t>
      </w:r>
      <w:r>
        <w:rPr>
          <w:rFonts w:hint="eastAsia" w:eastAsia="方正仿宋_GBK" w:cs="仿宋_GB2312"/>
          <w:sz w:val="32"/>
          <w:szCs w:val="32"/>
        </w:rPr>
        <w:t>方面加强管理，主要领导亲自抓，落实了分管领</w:t>
      </w:r>
      <w:r>
        <w:rPr>
          <w:rFonts w:hint="eastAsia" w:eastAsia="方正仿宋_GBK"/>
          <w:sz w:val="32"/>
          <w:szCs w:val="32"/>
        </w:rPr>
        <w:t>导和部门具体落实，保证驻村帮扶人员进村入户时间和责任落实，开展了培训和督促，确保“农业科技人员进村开展技术扶贫行动”的人员、时间、任务的完成。</w:t>
      </w:r>
    </w:p>
    <w:p>
      <w:pPr>
        <w:pStyle w:val="2"/>
        <w:adjustRightInd w:val="0"/>
        <w:snapToGrid w:val="0"/>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（二）绩效目标</w:t>
      </w:r>
    </w:p>
    <w:p>
      <w:pPr>
        <w:adjustRightInd w:val="0"/>
        <w:snapToGrid w:val="0"/>
        <w:spacing w:line="600" w:lineRule="exact"/>
        <w:ind w:firstLine="640" w:firstLineChars="200"/>
        <w:rPr>
          <w:rFonts w:hint="eastAsia" w:eastAsia="方正仿宋_GBK" w:cs="仿宋_GB2312"/>
          <w:sz w:val="32"/>
          <w:szCs w:val="32"/>
        </w:rPr>
      </w:pPr>
      <w:r>
        <w:rPr>
          <w:rFonts w:hint="eastAsia" w:eastAsia="方正仿宋_GBK" w:cs="仿宋_GB2312"/>
          <w:sz w:val="32"/>
          <w:szCs w:val="32"/>
        </w:rPr>
        <w:t>派出的驻村农技员全年到村不少于60天，开展技术培训4次，所在技术帮扶村农户有技术需求的都能得到指导，在贫困村推广应用农业绿色高质高效技术不少于2项，农药化肥零增长，建档立卡贫困村农户收入稳定增长，不返贫，群众满意度90％以上。</w:t>
      </w:r>
    </w:p>
    <w:p>
      <w:pPr>
        <w:pStyle w:val="2"/>
        <w:spacing w:before="93"/>
        <w:rPr>
          <w:rFonts w:hint="eastAsia" w:ascii="Times New Roman"/>
        </w:rPr>
      </w:pPr>
    </w:p>
    <w:p>
      <w:pPr>
        <w:pStyle w:val="2"/>
        <w:adjustRightInd w:val="0"/>
        <w:snapToGrid w:val="0"/>
        <w:spacing w:beforeLines="0" w:line="600" w:lineRule="exact"/>
        <w:ind w:firstLine="640" w:firstLineChars="200"/>
        <w:rPr>
          <w:rFonts w:hint="eastAsia" w:ascii="Times New Roman" w:eastAsia="方正黑体_GBK"/>
          <w:sz w:val="32"/>
          <w:szCs w:val="32"/>
        </w:rPr>
      </w:pPr>
      <w:r>
        <w:rPr>
          <w:rFonts w:hint="eastAsia" w:ascii="Times New Roman" w:eastAsia="方正黑体_GBK"/>
          <w:sz w:val="32"/>
          <w:szCs w:val="32"/>
        </w:rPr>
        <w:t>二、绩效自评工作情况</w:t>
      </w:r>
    </w:p>
    <w:p>
      <w:pPr>
        <w:pStyle w:val="2"/>
        <w:adjustRightInd w:val="0"/>
        <w:snapToGrid w:val="0"/>
        <w:spacing w:beforeLines="0" w:line="600" w:lineRule="exact"/>
        <w:ind w:firstLine="640" w:firstLineChars="200"/>
        <w:rPr>
          <w:rFonts w:hint="eastAsia" w:ascii="Times New Roman" w:eastAsia="方正仿宋_GBK"/>
          <w:b/>
          <w:sz w:val="32"/>
          <w:szCs w:val="32"/>
        </w:rPr>
      </w:pPr>
      <w:r>
        <w:rPr>
          <w:rFonts w:hint="eastAsia" w:ascii="Times New Roman" w:eastAsia="方正楷体_GBK"/>
          <w:b/>
          <w:sz w:val="32"/>
          <w:szCs w:val="32"/>
        </w:rPr>
        <w:t>（一）自评工作组织领导；</w:t>
      </w:r>
      <w:r>
        <w:rPr>
          <w:rFonts w:hint="eastAsia" w:ascii="Times New Roman" w:eastAsia="方正仿宋_GBK" w:cs="仿宋_GB2312"/>
          <w:bCs/>
          <w:sz w:val="32"/>
          <w:szCs w:val="32"/>
        </w:rPr>
        <w:t>市农业农村局成立了局领导为组长、各相关部门负责人为成员的自评工作领导小组，项目实施单位先开展绩效自评后，市农业农村局组织专人负责审核。</w:t>
      </w:r>
    </w:p>
    <w:p>
      <w:pPr>
        <w:pStyle w:val="2"/>
        <w:adjustRightInd w:val="0"/>
        <w:snapToGrid w:val="0"/>
        <w:spacing w:beforeLines="0" w:line="600" w:lineRule="exact"/>
        <w:ind w:firstLine="640" w:firstLineChars="200"/>
        <w:rPr>
          <w:rFonts w:hint="eastAsia" w:ascii="Times New Roman" w:eastAsia="方正仿宋_GBK"/>
          <w:b/>
          <w:sz w:val="32"/>
          <w:szCs w:val="32"/>
        </w:rPr>
      </w:pPr>
      <w:r>
        <w:rPr>
          <w:rFonts w:hint="eastAsia" w:ascii="Times New Roman" w:eastAsia="方正楷体_GBK"/>
          <w:b/>
          <w:sz w:val="32"/>
          <w:szCs w:val="32"/>
        </w:rPr>
        <w:t>（二）自评方式、方法、重点等：</w:t>
      </w:r>
      <w:r>
        <w:rPr>
          <w:rFonts w:hint="eastAsia" w:ascii="Times New Roman" w:eastAsia="方正仿宋_GBK" w:cs="仿宋_GB2312"/>
          <w:bCs/>
          <w:sz w:val="32"/>
          <w:szCs w:val="32"/>
        </w:rPr>
        <w:t>项目实施单位组织相关人员按照绩效目标指标逐一进行自查自评，重点对驻村农技员生活工作保障项目的预算编制、驻村农技员管理、项目经费支出、项目效果等全过程进行自评。</w:t>
      </w:r>
    </w:p>
    <w:p>
      <w:pPr>
        <w:pStyle w:val="2"/>
        <w:adjustRightInd w:val="0"/>
        <w:snapToGrid w:val="0"/>
        <w:spacing w:beforeLines="0" w:line="600" w:lineRule="exact"/>
        <w:ind w:firstLine="640" w:firstLineChars="200"/>
        <w:rPr>
          <w:rFonts w:hint="eastAsia" w:ascii="Times New Roman" w:eastAsia="方正黑体_GBK"/>
          <w:sz w:val="32"/>
          <w:szCs w:val="32"/>
        </w:rPr>
      </w:pPr>
      <w:r>
        <w:rPr>
          <w:rFonts w:hint="eastAsia" w:ascii="Times New Roman" w:eastAsia="方正黑体_GBK"/>
          <w:sz w:val="32"/>
          <w:szCs w:val="32"/>
        </w:rPr>
        <w:t>三、评价结论</w:t>
      </w:r>
    </w:p>
    <w:p>
      <w:pPr>
        <w:pStyle w:val="2"/>
        <w:adjustRightInd w:val="0"/>
        <w:snapToGrid w:val="0"/>
        <w:spacing w:beforeLines="0" w:line="600" w:lineRule="exact"/>
        <w:ind w:firstLine="640" w:firstLineChars="200"/>
        <w:rPr>
          <w:rFonts w:hint="eastAsia" w:ascii="Times New Roman" w:eastAsia="方正仿宋_GBK"/>
          <w:sz w:val="32"/>
          <w:szCs w:val="32"/>
        </w:rPr>
      </w:pPr>
      <w:r>
        <w:rPr>
          <w:rFonts w:hint="eastAsia" w:ascii="Times New Roman" w:eastAsia="方正仿宋_GBK"/>
          <w:bCs/>
          <w:sz w:val="32"/>
          <w:szCs w:val="32"/>
        </w:rPr>
        <w:t>按照绩效目标指标逐一进行自查自评，全部</w:t>
      </w:r>
      <w:r>
        <w:rPr>
          <w:rFonts w:hint="eastAsia" w:ascii="Times New Roman" w:eastAsia="方正仿宋_GBK" w:cs="仿宋_GB2312"/>
          <w:color w:val="000000"/>
          <w:sz w:val="32"/>
          <w:szCs w:val="32"/>
        </w:rPr>
        <w:t>达到了预定指标值，</w:t>
      </w:r>
      <w:r>
        <w:rPr>
          <w:rFonts w:hint="eastAsia" w:ascii="Times New Roman" w:eastAsia="方正仿宋_GBK"/>
          <w:bCs/>
          <w:sz w:val="32"/>
          <w:szCs w:val="32"/>
        </w:rPr>
        <w:t>自评分为100分。</w:t>
      </w:r>
    </w:p>
    <w:p>
      <w:pPr>
        <w:pStyle w:val="2"/>
        <w:adjustRightInd w:val="0"/>
        <w:snapToGrid w:val="0"/>
        <w:spacing w:beforeLines="0" w:line="600" w:lineRule="exact"/>
        <w:ind w:firstLine="640" w:firstLineChars="200"/>
        <w:rPr>
          <w:rFonts w:hint="eastAsia" w:ascii="Times New Roman" w:eastAsia="方正黑体_GBK"/>
          <w:sz w:val="32"/>
          <w:szCs w:val="32"/>
        </w:rPr>
      </w:pPr>
      <w:r>
        <w:rPr>
          <w:rFonts w:hint="eastAsia" w:ascii="Times New Roman" w:eastAsia="方正黑体_GBK"/>
          <w:sz w:val="32"/>
          <w:szCs w:val="32"/>
        </w:rPr>
        <w:t>四、绩效分析</w:t>
      </w:r>
    </w:p>
    <w:p>
      <w:pPr>
        <w:pStyle w:val="2"/>
        <w:adjustRightInd w:val="0"/>
        <w:snapToGrid w:val="0"/>
        <w:spacing w:beforeLines="0" w:line="600" w:lineRule="exact"/>
        <w:ind w:firstLine="640" w:firstLineChars="200"/>
        <w:rPr>
          <w:rFonts w:hint="eastAsia" w:ascii="Times New Roman" w:eastAsia="方正仿宋_GBK" w:cs="仿宋_GB2312"/>
          <w:sz w:val="32"/>
          <w:szCs w:val="32"/>
        </w:rPr>
      </w:pPr>
      <w:r>
        <w:rPr>
          <w:rFonts w:hint="eastAsia" w:ascii="Times New Roman" w:eastAsia="方正仿宋_GBK" w:cs="仿宋_GB2312"/>
          <w:sz w:val="32"/>
          <w:szCs w:val="32"/>
        </w:rPr>
        <w:t>本项目实施单位按照项目要求严格落实，全面达到了项目预期值。</w:t>
      </w:r>
    </w:p>
    <w:p>
      <w:pPr>
        <w:adjustRightInd w:val="0"/>
        <w:snapToGrid w:val="0"/>
        <w:spacing w:line="600" w:lineRule="exact"/>
        <w:ind w:firstLine="640" w:firstLineChars="200"/>
        <w:rPr>
          <w:rFonts w:hint="eastAsia" w:eastAsia="方正仿宋_GBK"/>
          <w:sz w:val="32"/>
          <w:szCs w:val="32"/>
        </w:rPr>
      </w:pPr>
    </w:p>
    <w:p>
      <w:pPr>
        <w:adjustRightInd w:val="0"/>
        <w:snapToGrid w:val="0"/>
        <w:spacing w:line="600" w:lineRule="exact"/>
        <w:ind w:firstLine="640" w:firstLineChars="200"/>
        <w:rPr>
          <w:rFonts w:hint="eastAsia" w:eastAsia="方正仿宋_GBK"/>
          <w:kern w:val="0"/>
          <w:sz w:val="32"/>
          <w:szCs w:val="32"/>
          <w:lang w:bidi="ar"/>
        </w:rPr>
      </w:pPr>
      <w:r>
        <w:rPr>
          <w:rFonts w:hint="eastAsia" w:eastAsia="方正仿宋_GBK"/>
          <w:sz w:val="32"/>
          <w:szCs w:val="32"/>
        </w:rPr>
        <w:t>附件：</w:t>
      </w:r>
      <w:r>
        <w:rPr>
          <w:rFonts w:hint="eastAsia" w:eastAsia="方正仿宋_GBK"/>
          <w:kern w:val="0"/>
          <w:sz w:val="32"/>
          <w:szCs w:val="32"/>
          <w:lang w:bidi="ar"/>
        </w:rPr>
        <w:t>1．2021年度市本级项目支出绩效自评计分表</w:t>
      </w:r>
    </w:p>
    <w:p>
      <w:pPr>
        <w:adjustRightInd w:val="0"/>
        <w:snapToGrid w:val="0"/>
        <w:spacing w:line="600" w:lineRule="exact"/>
        <w:ind w:firstLine="1600" w:firstLineChars="500"/>
        <w:rPr>
          <w:rFonts w:hint="eastAsia" w:eastAsia="方正仿宋_GBK"/>
          <w:kern w:val="0"/>
          <w:sz w:val="32"/>
          <w:szCs w:val="32"/>
          <w:lang w:bidi="ar"/>
        </w:rPr>
      </w:pPr>
      <w:r>
        <w:rPr>
          <w:rFonts w:hint="eastAsia" w:eastAsia="方正仿宋_GBK"/>
          <w:kern w:val="0"/>
          <w:sz w:val="32"/>
          <w:szCs w:val="32"/>
          <w:lang w:bidi="ar"/>
        </w:rPr>
        <w:t>2．2021年度本级项目支出绩效目标完成情况表</w:t>
      </w:r>
    </w:p>
    <w:p>
      <w:pPr>
        <w:pStyle w:val="2"/>
        <w:spacing w:before="93" w:line="600" w:lineRule="exact"/>
        <w:ind w:firstLine="640" w:firstLineChars="200"/>
        <w:rPr>
          <w:rFonts w:hint="eastAsia" w:ascii="Times New Roman" w:eastAsia="方正仿宋_GBK"/>
          <w:sz w:val="32"/>
          <w:szCs w:val="32"/>
        </w:rPr>
      </w:pPr>
    </w:p>
    <w:p>
      <w:pPr>
        <w:spacing w:line="600" w:lineRule="exact"/>
        <w:ind w:firstLine="640" w:firstLineChars="200"/>
        <w:rPr>
          <w:rFonts w:hint="eastAsia" w:eastAsia="方正仿宋_GBK"/>
          <w:sz w:val="32"/>
          <w:szCs w:val="32"/>
        </w:rPr>
      </w:pPr>
    </w:p>
    <w:p>
      <w:pPr>
        <w:spacing w:line="600" w:lineRule="exact"/>
        <w:rPr>
          <w:rFonts w:hint="eastAsia" w:eastAsia="方正黑体_GBK"/>
          <w:sz w:val="32"/>
          <w:szCs w:val="32"/>
        </w:rPr>
      </w:pPr>
      <w:r>
        <w:rPr>
          <w:rFonts w:eastAsia="方正仿宋_GBK"/>
          <w:sz w:val="32"/>
          <w:szCs w:val="32"/>
        </w:rPr>
        <w:br w:type="page"/>
      </w:r>
      <w:r>
        <w:rPr>
          <w:rFonts w:hint="eastAsia" w:eastAsia="方正黑体_GBK"/>
          <w:sz w:val="32"/>
          <w:szCs w:val="32"/>
        </w:rPr>
        <w:t>附件1</w:t>
      </w:r>
    </w:p>
    <w:p>
      <w:pPr>
        <w:spacing w:line="600" w:lineRule="exact"/>
        <w:rPr>
          <w:rFonts w:hint="eastAsia" w:eastAsia="方正仿宋_GBK"/>
          <w:bCs/>
          <w:kern w:val="0"/>
          <w:sz w:val="32"/>
          <w:szCs w:val="32"/>
        </w:rPr>
      </w:pPr>
    </w:p>
    <w:p>
      <w:pPr>
        <w:spacing w:line="600" w:lineRule="exact"/>
        <w:jc w:val="center"/>
        <w:rPr>
          <w:rFonts w:hint="eastAsia" w:eastAsia="方正小标宋_GBK"/>
          <w:bCs/>
          <w:kern w:val="0"/>
          <w:sz w:val="40"/>
          <w:szCs w:val="32"/>
        </w:rPr>
      </w:pPr>
      <w:r>
        <w:rPr>
          <w:rFonts w:hint="eastAsia" w:eastAsia="方正小标宋_GBK"/>
          <w:bCs/>
          <w:kern w:val="0"/>
          <w:sz w:val="40"/>
          <w:szCs w:val="32"/>
        </w:rPr>
        <w:t>2021年度市本级项目支出绩效自评计分表</w:t>
      </w:r>
    </w:p>
    <w:p>
      <w:pPr>
        <w:spacing w:line="600" w:lineRule="exact"/>
        <w:jc w:val="center"/>
        <w:rPr>
          <w:rFonts w:hint="eastAsia" w:eastAsia="方正楷体_GBK"/>
          <w:b/>
          <w:bCs/>
          <w:kern w:val="0"/>
          <w:sz w:val="32"/>
          <w:szCs w:val="32"/>
        </w:rPr>
      </w:pPr>
      <w:r>
        <w:rPr>
          <w:rFonts w:hint="eastAsia" w:eastAsia="方正楷体_GBK"/>
          <w:b/>
          <w:bCs/>
          <w:kern w:val="0"/>
          <w:sz w:val="32"/>
          <w:szCs w:val="32"/>
        </w:rPr>
        <w:t>（驻村农技员生活工作保障项目）</w:t>
      </w:r>
    </w:p>
    <w:p>
      <w:pPr>
        <w:spacing w:line="600" w:lineRule="exact"/>
        <w:rPr>
          <w:rFonts w:hint="eastAsia" w:eastAsia="方正仿宋_GBK"/>
          <w:szCs w:val="21"/>
        </w:rPr>
      </w:pPr>
      <w:r>
        <w:rPr>
          <w:rFonts w:hint="eastAsia" w:eastAsia="方正仿宋_GBK"/>
          <w:b/>
          <w:bCs/>
          <w:kern w:val="0"/>
          <w:szCs w:val="21"/>
        </w:rPr>
        <w:t>预算单位名称：资阳市农业农村局      预算单位编码：183001              自评等级：</w:t>
      </w:r>
      <w:r>
        <w:rPr>
          <w:rFonts w:hint="eastAsia" w:eastAsia="方正仿宋_GBK"/>
          <w:szCs w:val="21"/>
        </w:rPr>
        <w:t>优秀</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6"/>
        <w:gridCol w:w="701"/>
        <w:gridCol w:w="1050"/>
        <w:gridCol w:w="2111"/>
        <w:gridCol w:w="2533"/>
        <w:gridCol w:w="621"/>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323" w:type="pct"/>
            <w:shd w:val="clear" w:color="000000"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一级</w:t>
            </w:r>
          </w:p>
          <w:p>
            <w:pPr>
              <w:widowControl/>
              <w:spacing w:line="320" w:lineRule="exact"/>
              <w:jc w:val="center"/>
              <w:rPr>
                <w:rFonts w:hint="eastAsia" w:eastAsia="方正楷体_GBK"/>
                <w:b/>
                <w:bCs/>
                <w:kern w:val="0"/>
                <w:szCs w:val="21"/>
              </w:rPr>
            </w:pPr>
            <w:r>
              <w:rPr>
                <w:rFonts w:hint="eastAsia" w:eastAsia="方正楷体_GBK"/>
                <w:b/>
                <w:bCs/>
                <w:kern w:val="0"/>
                <w:szCs w:val="21"/>
              </w:rPr>
              <w:t>指标</w:t>
            </w:r>
          </w:p>
        </w:tc>
        <w:tc>
          <w:tcPr>
            <w:tcW w:w="394" w:type="pct"/>
            <w:shd w:val="clear" w:color="000000"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二级</w:t>
            </w:r>
          </w:p>
          <w:p>
            <w:pPr>
              <w:widowControl/>
              <w:spacing w:line="320" w:lineRule="exact"/>
              <w:jc w:val="center"/>
              <w:rPr>
                <w:rFonts w:hint="eastAsia" w:eastAsia="方正楷体_GBK"/>
                <w:b/>
                <w:bCs/>
                <w:kern w:val="0"/>
                <w:szCs w:val="21"/>
              </w:rPr>
            </w:pPr>
            <w:r>
              <w:rPr>
                <w:rFonts w:hint="eastAsia" w:eastAsia="方正楷体_GBK"/>
                <w:b/>
                <w:bCs/>
                <w:kern w:val="0"/>
                <w:szCs w:val="21"/>
              </w:rPr>
              <w:t>指标</w:t>
            </w:r>
          </w:p>
        </w:tc>
        <w:tc>
          <w:tcPr>
            <w:tcW w:w="590" w:type="pct"/>
            <w:shd w:val="clear" w:color="000000"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三级</w:t>
            </w:r>
          </w:p>
          <w:p>
            <w:pPr>
              <w:widowControl/>
              <w:spacing w:line="320" w:lineRule="exact"/>
              <w:jc w:val="center"/>
              <w:rPr>
                <w:rFonts w:hint="eastAsia" w:eastAsia="方正楷体_GBK"/>
                <w:b/>
                <w:bCs/>
                <w:kern w:val="0"/>
                <w:szCs w:val="21"/>
              </w:rPr>
            </w:pPr>
            <w:r>
              <w:rPr>
                <w:rFonts w:hint="eastAsia" w:eastAsia="方正楷体_GBK"/>
                <w:b/>
                <w:bCs/>
                <w:kern w:val="0"/>
                <w:szCs w:val="21"/>
              </w:rPr>
              <w:t>指标</w:t>
            </w:r>
          </w:p>
        </w:tc>
        <w:tc>
          <w:tcPr>
            <w:tcW w:w="1186" w:type="pct"/>
            <w:shd w:val="clear" w:color="000000"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指标解释</w:t>
            </w:r>
          </w:p>
        </w:tc>
        <w:tc>
          <w:tcPr>
            <w:tcW w:w="1423" w:type="pct"/>
            <w:shd w:val="clear" w:color="000000"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指标说明（评价计分标准）</w:t>
            </w:r>
          </w:p>
        </w:tc>
        <w:tc>
          <w:tcPr>
            <w:tcW w:w="349" w:type="pct"/>
            <w:shd w:val="clear" w:color="000000"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自评</w:t>
            </w:r>
          </w:p>
          <w:p>
            <w:pPr>
              <w:widowControl/>
              <w:spacing w:line="320" w:lineRule="exact"/>
              <w:jc w:val="center"/>
              <w:rPr>
                <w:rFonts w:hint="eastAsia" w:eastAsia="方正楷体_GBK"/>
                <w:b/>
                <w:bCs/>
                <w:kern w:val="0"/>
                <w:szCs w:val="21"/>
              </w:rPr>
            </w:pPr>
            <w:r>
              <w:rPr>
                <w:rFonts w:hint="eastAsia" w:eastAsia="方正楷体_GBK"/>
                <w:b/>
                <w:bCs/>
                <w:kern w:val="0"/>
                <w:szCs w:val="21"/>
              </w:rPr>
              <w:t>分数</w:t>
            </w:r>
          </w:p>
        </w:tc>
        <w:tc>
          <w:tcPr>
            <w:tcW w:w="735" w:type="pct"/>
            <w:shd w:val="clear" w:color="000000" w:fill="FFFFFF"/>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自评依据</w:t>
            </w:r>
          </w:p>
          <w:p>
            <w:pPr>
              <w:widowControl/>
              <w:spacing w:line="320" w:lineRule="exact"/>
              <w:jc w:val="center"/>
              <w:rPr>
                <w:rFonts w:hint="eastAsia" w:eastAsia="方正楷体_GBK"/>
                <w:b/>
                <w:bCs/>
                <w:kern w:val="0"/>
                <w:szCs w:val="21"/>
              </w:rPr>
            </w:pPr>
            <w:r>
              <w:rPr>
                <w:rFonts w:hint="eastAsia" w:eastAsia="方正楷体_GBK"/>
                <w:b/>
                <w:bCs/>
                <w:kern w:val="0"/>
                <w:szCs w:val="21"/>
              </w:rPr>
              <w:t>及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3" w:type="pct"/>
            <w:vMerge w:val="restart"/>
            <w:shd w:val="clear" w:color="000000" w:fill="FFFFFF"/>
            <w:noWrap/>
            <w:textDirection w:val="tbRlV"/>
            <w:vAlign w:val="center"/>
          </w:tcPr>
          <w:p>
            <w:pPr>
              <w:widowControl/>
              <w:spacing w:line="320" w:lineRule="exact"/>
              <w:jc w:val="center"/>
              <w:rPr>
                <w:rFonts w:hint="eastAsia" w:eastAsia="方正仿宋_GBK"/>
                <w:kern w:val="0"/>
                <w:szCs w:val="21"/>
              </w:rPr>
            </w:pPr>
            <w:r>
              <w:rPr>
                <w:rFonts w:hint="eastAsia" w:eastAsia="方正仿宋_GBK"/>
                <w:kern w:val="0"/>
                <w:szCs w:val="21"/>
              </w:rPr>
              <w:t>投   入（25分）</w:t>
            </w:r>
          </w:p>
        </w:tc>
        <w:tc>
          <w:tcPr>
            <w:tcW w:w="394" w:type="pct"/>
            <w:vMerge w:val="restar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w:t>
            </w:r>
          </w:p>
          <w:p>
            <w:pPr>
              <w:widowControl/>
              <w:spacing w:line="320" w:lineRule="exact"/>
              <w:jc w:val="center"/>
              <w:rPr>
                <w:rFonts w:hint="eastAsia" w:eastAsia="方正仿宋_GBK"/>
                <w:kern w:val="0"/>
                <w:szCs w:val="21"/>
              </w:rPr>
            </w:pPr>
            <w:r>
              <w:rPr>
                <w:rFonts w:hint="eastAsia" w:eastAsia="方正仿宋_GBK"/>
                <w:kern w:val="0"/>
                <w:szCs w:val="21"/>
              </w:rPr>
              <w:t>立项（15分）</w:t>
            </w:r>
          </w:p>
        </w:tc>
        <w:tc>
          <w:tcPr>
            <w:tcW w:w="590" w:type="pc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项目立项规范性</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1186"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项目的申请、设立过程是否符合相关要求，用以反映和考核项目立项的规范情况。</w:t>
            </w:r>
          </w:p>
        </w:tc>
        <w:tc>
          <w:tcPr>
            <w:tcW w:w="1423"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项目是否按照规定的程序申请设立；（1分）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所提交的文件、材料是否符合相关要求；（2分）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事前是否已经过必要的可行性研究、专家论证、风险评估、集体决策等。（2分）</w:t>
            </w: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735" w:type="pct"/>
            <w:noWrap/>
            <w:vAlign w:val="center"/>
          </w:tcPr>
          <w:p>
            <w:pPr>
              <w:spacing w:line="320" w:lineRule="exact"/>
              <w:rPr>
                <w:rFonts w:hint="eastAsia" w:eastAsia="方正仿宋_GBK"/>
                <w:szCs w:val="21"/>
              </w:rPr>
            </w:pPr>
            <w:r>
              <w:rPr>
                <w:rFonts w:hint="eastAsia" w:eastAsia="方正仿宋_GBK"/>
                <w:szCs w:val="21"/>
              </w:rPr>
              <w:t>根据四川省农业厅财政厅《关于做好建档立卡贫困村驻村农技员生活工作保</w:t>
            </w:r>
            <w:r>
              <w:rPr>
                <w:rFonts w:hint="eastAsia" w:eastAsia="方正仿宋_GBK"/>
                <w:spacing w:val="-6"/>
                <w:kern w:val="0"/>
                <w:szCs w:val="21"/>
              </w:rPr>
              <w:t>障的通知》（川农业〔2016〕55号）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3"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394"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590" w:type="pc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绩效目标合理性</w:t>
            </w:r>
          </w:p>
          <w:p>
            <w:pPr>
              <w:widowControl/>
              <w:spacing w:line="320" w:lineRule="exact"/>
              <w:jc w:val="center"/>
              <w:rPr>
                <w:rFonts w:hint="eastAsia" w:eastAsia="方正仿宋_GBK"/>
                <w:kern w:val="0"/>
                <w:szCs w:val="21"/>
              </w:rPr>
            </w:pPr>
            <w:r>
              <w:rPr>
                <w:rFonts w:hint="eastAsia" w:eastAsia="方正仿宋_GBK"/>
                <w:kern w:val="0"/>
                <w:szCs w:val="21"/>
              </w:rPr>
              <w:t>（4分）</w:t>
            </w:r>
          </w:p>
        </w:tc>
        <w:tc>
          <w:tcPr>
            <w:tcW w:w="1186"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项目所设定的绩效目标是否依据充分，是否符合客观实际，用以反映和考核项目绩效目标与项目实施的相符情况。</w:t>
            </w:r>
          </w:p>
        </w:tc>
        <w:tc>
          <w:tcPr>
            <w:tcW w:w="1423"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是否符合国家相关法律法规、国民经济发展规划和党委政府决策；（1分）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w:t>
            </w:r>
            <w:r>
              <w:rPr>
                <w:rFonts w:hint="eastAsia" w:eastAsia="方正仿宋_GBK"/>
                <w:spacing w:val="-6"/>
                <w:kern w:val="0"/>
                <w:szCs w:val="21"/>
              </w:rPr>
              <w:t>否与项目实施单位或委托单位职责密切相关；（1分）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项目是否为促进事业发展所必需；（1分）</w:t>
            </w:r>
          </w:p>
          <w:p>
            <w:pPr>
              <w:widowControl/>
              <w:spacing w:line="320" w:lineRule="exac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项目预期产出效益和效果是否符合正常的业绩水平。（1分）</w:t>
            </w: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4</w:t>
            </w:r>
          </w:p>
        </w:tc>
        <w:tc>
          <w:tcPr>
            <w:tcW w:w="735" w:type="pct"/>
            <w:noWrap/>
            <w:vAlign w:val="center"/>
          </w:tcPr>
          <w:p>
            <w:pPr>
              <w:spacing w:line="320" w:lineRule="exact"/>
              <w:rPr>
                <w:rFonts w:hint="eastAsia" w:eastAsia="方正仿宋_GBK"/>
                <w:szCs w:val="21"/>
              </w:rPr>
            </w:pPr>
            <w:r>
              <w:rPr>
                <w:rFonts w:hint="eastAsia" w:eastAsia="方正仿宋_GBK"/>
                <w:szCs w:val="21"/>
              </w:rPr>
              <w:t>切实贯彻落实省市委关于进一步完善“五个一”帮扶机制，扎实推进精准扶贫、精准脱贫，由我局派出了28名驻村农技员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3"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394"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590" w:type="pc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绩效指标明确性</w:t>
            </w:r>
          </w:p>
          <w:p>
            <w:pPr>
              <w:widowControl/>
              <w:spacing w:line="320" w:lineRule="exact"/>
              <w:jc w:val="center"/>
              <w:rPr>
                <w:rFonts w:hint="eastAsia" w:eastAsia="方正仿宋_GBK"/>
                <w:kern w:val="0"/>
                <w:szCs w:val="21"/>
              </w:rPr>
            </w:pPr>
            <w:r>
              <w:rPr>
                <w:rFonts w:hint="eastAsia" w:eastAsia="方正仿宋_GBK"/>
                <w:kern w:val="0"/>
                <w:szCs w:val="21"/>
              </w:rPr>
              <w:t>（6分）</w:t>
            </w:r>
          </w:p>
        </w:tc>
        <w:tc>
          <w:tcPr>
            <w:tcW w:w="1186"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依据绩效目标设定的绩效指标是否清晰、细化、可衡量等，用以反映和考核项目绩效目标的明细化情况。</w:t>
            </w:r>
          </w:p>
        </w:tc>
        <w:tc>
          <w:tcPr>
            <w:tcW w:w="1423"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是否将项目绩效目标细化分解为具体的绩效指标；（2分）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是否通过清晰、可衡量的指标值予以体现；（1分）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是否与项目年度任务数或计划数相对应；（1分）</w:t>
            </w:r>
          </w:p>
          <w:p>
            <w:pPr>
              <w:widowControl/>
              <w:spacing w:line="320" w:lineRule="exac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是</w:t>
            </w:r>
            <w:r>
              <w:rPr>
                <w:rFonts w:hint="eastAsia" w:eastAsia="方正仿宋_GBK"/>
                <w:spacing w:val="-6"/>
                <w:kern w:val="0"/>
                <w:szCs w:val="21"/>
              </w:rPr>
              <w:t>否与预算确定的项目投资额或资金量相匹配。（2分）</w:t>
            </w: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6</w:t>
            </w:r>
          </w:p>
        </w:tc>
        <w:tc>
          <w:tcPr>
            <w:tcW w:w="735" w:type="pct"/>
            <w:noWrap/>
            <w:vAlign w:val="center"/>
          </w:tcPr>
          <w:p>
            <w:pPr>
              <w:widowControl/>
              <w:spacing w:line="320" w:lineRule="exact"/>
              <w:rPr>
                <w:rFonts w:hint="eastAsia" w:eastAsia="方正仿宋_GBK"/>
                <w:kern w:val="0"/>
                <w:szCs w:val="21"/>
              </w:rPr>
            </w:pPr>
            <w:r>
              <w:rPr>
                <w:rFonts w:hint="eastAsia" w:eastAsia="方正仿宋_GBK"/>
                <w:kern w:val="0"/>
                <w:szCs w:val="21"/>
              </w:rPr>
              <w:t>项目绩效</w:t>
            </w:r>
          </w:p>
          <w:p>
            <w:pPr>
              <w:widowControl/>
              <w:spacing w:line="320" w:lineRule="exact"/>
              <w:rPr>
                <w:rFonts w:hint="eastAsia" w:eastAsia="方正仿宋_GBK"/>
                <w:kern w:val="0"/>
                <w:szCs w:val="21"/>
              </w:rPr>
            </w:pPr>
            <w:r>
              <w:rPr>
                <w:rFonts w:hint="eastAsia" w:eastAsia="方正仿宋_GBK"/>
                <w:kern w:val="0"/>
                <w:szCs w:val="21"/>
              </w:rPr>
              <w:t>目标细化</w:t>
            </w:r>
          </w:p>
          <w:p>
            <w:pPr>
              <w:widowControl/>
              <w:spacing w:line="320" w:lineRule="exact"/>
              <w:rPr>
                <w:rFonts w:hint="eastAsia" w:eastAsia="方正仿宋_GBK"/>
                <w:kern w:val="0"/>
                <w:szCs w:val="21"/>
              </w:rPr>
            </w:pPr>
            <w:r>
              <w:rPr>
                <w:rFonts w:hint="eastAsia" w:eastAsia="方正仿宋_GBK"/>
                <w:kern w:val="0"/>
                <w:szCs w:val="21"/>
              </w:rPr>
              <w:t>清晰、可量化，与预算</w:t>
            </w:r>
            <w:r>
              <w:rPr>
                <w:rFonts w:hint="eastAsia" w:eastAsia="方正仿宋_GBK"/>
                <w:szCs w:val="21"/>
              </w:rPr>
              <w:t>资金量</w:t>
            </w:r>
            <w:r>
              <w:rPr>
                <w:rFonts w:hint="eastAsia" w:eastAsia="方正仿宋_GBK"/>
                <w:kern w:val="0"/>
                <w:szCs w:val="21"/>
              </w:rPr>
              <w:t>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3"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394" w:type="pct"/>
            <w:vMerge w:val="restar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资金</w:t>
            </w:r>
          </w:p>
          <w:p>
            <w:pPr>
              <w:widowControl/>
              <w:spacing w:line="320" w:lineRule="exact"/>
              <w:jc w:val="center"/>
              <w:rPr>
                <w:rFonts w:hint="eastAsia" w:eastAsia="方正仿宋_GBK"/>
                <w:kern w:val="0"/>
                <w:szCs w:val="21"/>
              </w:rPr>
            </w:pPr>
            <w:r>
              <w:rPr>
                <w:rFonts w:hint="eastAsia" w:eastAsia="方正仿宋_GBK"/>
                <w:kern w:val="0"/>
                <w:szCs w:val="21"/>
              </w:rPr>
              <w:t>落实（10分）</w:t>
            </w:r>
          </w:p>
        </w:tc>
        <w:tc>
          <w:tcPr>
            <w:tcW w:w="590" w:type="pc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资金</w:t>
            </w:r>
          </w:p>
          <w:p>
            <w:pPr>
              <w:widowControl/>
              <w:spacing w:line="320" w:lineRule="exact"/>
              <w:jc w:val="center"/>
              <w:rPr>
                <w:rFonts w:hint="eastAsia" w:eastAsia="方正仿宋_GBK"/>
                <w:kern w:val="0"/>
                <w:szCs w:val="21"/>
              </w:rPr>
            </w:pPr>
            <w:r>
              <w:rPr>
                <w:rFonts w:hint="eastAsia" w:eastAsia="方正仿宋_GBK"/>
                <w:kern w:val="0"/>
                <w:szCs w:val="21"/>
              </w:rPr>
              <w:t>到位率</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1186"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实际到位资金与计划投入资金的比率，用以反映和考核资金落实情况对项目实施的总体保障程度。</w:t>
            </w:r>
          </w:p>
        </w:tc>
        <w:tc>
          <w:tcPr>
            <w:tcW w:w="1423"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资金到位率=（实际到位资金/计划投入资金）×100%。（达到目标值得5分，每少一个百分点扣1分，扣完为止）</w:t>
            </w:r>
          </w:p>
          <w:p>
            <w:pPr>
              <w:widowControl/>
              <w:spacing w:line="320" w:lineRule="exact"/>
              <w:rPr>
                <w:rFonts w:hint="eastAsia" w:eastAsia="方正仿宋_GBK"/>
                <w:kern w:val="0"/>
                <w:szCs w:val="21"/>
              </w:rPr>
            </w:pPr>
            <w:r>
              <w:rPr>
                <w:rFonts w:hint="eastAsia" w:eastAsia="方正仿宋_GBK"/>
                <w:kern w:val="0"/>
                <w:szCs w:val="21"/>
              </w:rPr>
              <w:t>实际到位资金：一定时期（本年度或项目期）内实际落实到具体项目的资金。</w:t>
            </w:r>
          </w:p>
          <w:p>
            <w:pPr>
              <w:widowControl/>
              <w:spacing w:line="320" w:lineRule="exact"/>
              <w:rPr>
                <w:rFonts w:hint="eastAsia" w:eastAsia="方正仿宋_GBK"/>
                <w:kern w:val="0"/>
                <w:szCs w:val="21"/>
              </w:rPr>
            </w:pPr>
            <w:r>
              <w:rPr>
                <w:rFonts w:hint="eastAsia" w:eastAsia="方正仿宋_GBK"/>
                <w:kern w:val="0"/>
                <w:szCs w:val="21"/>
              </w:rPr>
              <w:t>计划投入资金：一定时期（本年度或项目期）内计划投入到具体项目的资金。</w:t>
            </w: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735" w:type="pct"/>
            <w:noWrap/>
            <w:vAlign w:val="center"/>
          </w:tcPr>
          <w:p>
            <w:pPr>
              <w:widowControl/>
              <w:spacing w:line="320" w:lineRule="exact"/>
              <w:rPr>
                <w:rFonts w:hint="eastAsia" w:eastAsia="方正仿宋_GBK"/>
                <w:kern w:val="0"/>
                <w:szCs w:val="21"/>
              </w:rPr>
            </w:pPr>
            <w:r>
              <w:rPr>
                <w:rFonts w:hint="eastAsia" w:eastAsia="方正仿宋_GBK"/>
                <w:kern w:val="0"/>
                <w:szCs w:val="21"/>
              </w:rPr>
              <w:t>资金到位率</w:t>
            </w:r>
          </w:p>
          <w:p>
            <w:pPr>
              <w:pStyle w:val="2"/>
              <w:spacing w:before="93" w:line="320" w:lineRule="exact"/>
              <w:rPr>
                <w:rFonts w:hint="eastAsia" w:ascii="Times New Roman" w:eastAsia="方正仿宋_GBK"/>
                <w:sz w:val="21"/>
                <w:szCs w:val="21"/>
              </w:rPr>
            </w:pPr>
            <w:r>
              <w:rPr>
                <w:rFonts w:hint="eastAsia" w:ascii="Times New Roman" w:eastAsia="方正仿宋_GBK"/>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3"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394"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590" w:type="pc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到位</w:t>
            </w:r>
          </w:p>
          <w:p>
            <w:pPr>
              <w:widowControl/>
              <w:spacing w:line="320" w:lineRule="exact"/>
              <w:jc w:val="center"/>
              <w:rPr>
                <w:rFonts w:hint="eastAsia" w:eastAsia="方正仿宋_GBK"/>
                <w:kern w:val="0"/>
                <w:szCs w:val="21"/>
              </w:rPr>
            </w:pPr>
            <w:r>
              <w:rPr>
                <w:rFonts w:hint="eastAsia" w:eastAsia="方正仿宋_GBK"/>
                <w:kern w:val="0"/>
                <w:szCs w:val="21"/>
              </w:rPr>
              <w:t>及时率</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1186"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及时到位资金与应到位资金的比率，用以反映和考核项目资金落实的及时性程度。</w:t>
            </w:r>
          </w:p>
        </w:tc>
        <w:tc>
          <w:tcPr>
            <w:tcW w:w="1423"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到位及时率=（及时到位资金/应</w:t>
            </w:r>
            <w:r>
              <w:rPr>
                <w:rFonts w:hint="eastAsia" w:eastAsia="方正仿宋_GBK"/>
                <w:spacing w:val="-6"/>
                <w:kern w:val="0"/>
                <w:szCs w:val="21"/>
              </w:rPr>
              <w:t>到位资金）×100%。（达到目标值得5分，每少一个百分点扣1分，扣完为止）</w:t>
            </w:r>
          </w:p>
          <w:p>
            <w:pPr>
              <w:widowControl/>
              <w:spacing w:line="320" w:lineRule="exact"/>
              <w:rPr>
                <w:rFonts w:hint="eastAsia" w:eastAsia="方正仿宋_GBK"/>
                <w:kern w:val="0"/>
                <w:szCs w:val="21"/>
              </w:rPr>
            </w:pPr>
            <w:r>
              <w:rPr>
                <w:rFonts w:hint="eastAsia" w:eastAsia="方正仿宋_GBK"/>
                <w:kern w:val="0"/>
                <w:szCs w:val="21"/>
              </w:rPr>
              <w:t>及时到位资金：截至规定时点实际落实到具体项目的资金。</w:t>
            </w:r>
          </w:p>
          <w:p>
            <w:pPr>
              <w:widowControl/>
              <w:spacing w:line="320" w:lineRule="exact"/>
              <w:rPr>
                <w:rFonts w:hint="eastAsia" w:eastAsia="方正仿宋_GBK"/>
                <w:kern w:val="0"/>
                <w:szCs w:val="21"/>
              </w:rPr>
            </w:pPr>
            <w:r>
              <w:rPr>
                <w:rFonts w:hint="eastAsia" w:eastAsia="方正仿宋_GBK"/>
                <w:kern w:val="0"/>
                <w:szCs w:val="21"/>
              </w:rPr>
              <w:t>应到位资金：按照合同或项目进度要求截至规定时点应落实到具体项目的资金。</w:t>
            </w: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735" w:type="pct"/>
            <w:noWrap/>
            <w:vAlign w:val="center"/>
          </w:tcPr>
          <w:p>
            <w:pPr>
              <w:widowControl/>
              <w:spacing w:line="320" w:lineRule="exact"/>
              <w:rPr>
                <w:rFonts w:hint="eastAsia" w:eastAsia="方正仿宋_GBK"/>
                <w:spacing w:val="-8"/>
                <w:kern w:val="0"/>
                <w:szCs w:val="21"/>
              </w:rPr>
            </w:pPr>
            <w:r>
              <w:rPr>
                <w:rFonts w:hint="eastAsia" w:eastAsia="方正仿宋_GBK"/>
                <w:spacing w:val="-8"/>
                <w:kern w:val="0"/>
                <w:szCs w:val="21"/>
              </w:rPr>
              <w:t>资金到位及时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3" w:type="pct"/>
            <w:vMerge w:val="restart"/>
            <w:shd w:val="clear" w:color="000000" w:fill="FFFFFF"/>
            <w:noWrap/>
            <w:textDirection w:val="tbRlV"/>
            <w:vAlign w:val="center"/>
          </w:tcPr>
          <w:p>
            <w:pPr>
              <w:widowControl/>
              <w:spacing w:line="320" w:lineRule="exact"/>
              <w:jc w:val="center"/>
              <w:rPr>
                <w:rFonts w:hint="eastAsia" w:eastAsia="方正仿宋_GBK"/>
                <w:kern w:val="0"/>
                <w:szCs w:val="21"/>
              </w:rPr>
            </w:pPr>
            <w:r>
              <w:rPr>
                <w:rFonts w:hint="eastAsia" w:eastAsia="方正仿宋_GBK"/>
                <w:kern w:val="0"/>
                <w:szCs w:val="21"/>
              </w:rPr>
              <w:t>过   程（25分）</w:t>
            </w:r>
          </w:p>
        </w:tc>
        <w:tc>
          <w:tcPr>
            <w:tcW w:w="394" w:type="pct"/>
            <w:vMerge w:val="restar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业务</w:t>
            </w:r>
          </w:p>
          <w:p>
            <w:pPr>
              <w:widowControl/>
              <w:spacing w:line="320" w:lineRule="exact"/>
              <w:jc w:val="center"/>
              <w:rPr>
                <w:rFonts w:hint="eastAsia" w:eastAsia="方正仿宋_GBK"/>
                <w:kern w:val="0"/>
                <w:szCs w:val="21"/>
              </w:rPr>
            </w:pPr>
            <w:r>
              <w:rPr>
                <w:rFonts w:hint="eastAsia" w:eastAsia="方正仿宋_GBK"/>
                <w:kern w:val="0"/>
                <w:szCs w:val="21"/>
              </w:rPr>
              <w:t>管理（13分）</w:t>
            </w:r>
          </w:p>
        </w:tc>
        <w:tc>
          <w:tcPr>
            <w:tcW w:w="590" w:type="pc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管理制度健全性</w:t>
            </w:r>
          </w:p>
          <w:p>
            <w:pPr>
              <w:widowControl/>
              <w:spacing w:line="320" w:lineRule="exact"/>
              <w:jc w:val="center"/>
              <w:rPr>
                <w:rFonts w:hint="eastAsia" w:eastAsia="方正仿宋_GBK"/>
                <w:kern w:val="0"/>
                <w:szCs w:val="21"/>
              </w:rPr>
            </w:pPr>
            <w:r>
              <w:rPr>
                <w:rFonts w:hint="eastAsia" w:eastAsia="方正仿宋_GBK"/>
                <w:kern w:val="0"/>
                <w:szCs w:val="21"/>
              </w:rPr>
              <w:t>（4分）</w:t>
            </w:r>
          </w:p>
        </w:tc>
        <w:tc>
          <w:tcPr>
            <w:tcW w:w="1186"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项目实施单位的业务管理制度是否健全，用以反映和考核业务管理制度对项目顺利实施的保障情况。</w:t>
            </w:r>
          </w:p>
        </w:tc>
        <w:tc>
          <w:tcPr>
            <w:tcW w:w="1423"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是否已制定或具有相应的业务管理制度；（2分）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业务管理制度是否合法、合规、完整。（2分）</w:t>
            </w: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4</w:t>
            </w:r>
          </w:p>
        </w:tc>
        <w:tc>
          <w:tcPr>
            <w:tcW w:w="735" w:type="pct"/>
            <w:noWrap/>
            <w:vAlign w:val="center"/>
          </w:tcPr>
          <w:p>
            <w:pPr>
              <w:widowControl/>
              <w:spacing w:line="320" w:lineRule="exact"/>
              <w:rPr>
                <w:rFonts w:hint="eastAsia" w:eastAsia="方正仿宋_GBK"/>
                <w:kern w:val="0"/>
                <w:szCs w:val="21"/>
              </w:rPr>
            </w:pPr>
            <w:r>
              <w:rPr>
                <w:rFonts w:hint="eastAsia" w:eastAsia="方正仿宋_GBK"/>
                <w:kern w:val="0"/>
                <w:szCs w:val="21"/>
              </w:rPr>
              <w:t>管理制度健全合法、合规、完整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3"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394"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590" w:type="pc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制度执行有效性</w:t>
            </w:r>
          </w:p>
          <w:p>
            <w:pPr>
              <w:widowControl/>
              <w:spacing w:line="320" w:lineRule="exact"/>
              <w:jc w:val="center"/>
              <w:rPr>
                <w:rFonts w:hint="eastAsia" w:eastAsia="方正仿宋_GBK"/>
                <w:kern w:val="0"/>
                <w:szCs w:val="21"/>
              </w:rPr>
            </w:pPr>
            <w:r>
              <w:rPr>
                <w:rFonts w:hint="eastAsia" w:eastAsia="方正仿宋_GBK"/>
                <w:kern w:val="0"/>
                <w:szCs w:val="21"/>
              </w:rPr>
              <w:t>（6分）</w:t>
            </w:r>
          </w:p>
        </w:tc>
        <w:tc>
          <w:tcPr>
            <w:tcW w:w="1186"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项目实施是否符合相关业务管理规定，用以反映和考核业务管理制度的有效执行情况。</w:t>
            </w:r>
          </w:p>
        </w:tc>
        <w:tc>
          <w:tcPr>
            <w:tcW w:w="1423"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是否遵守相关法律法规和业务管理规定；（1分）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项目调整及支出调整手续是否完备；（1分）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项目合同书、验收报告、技术鉴定等资料是否齐全并及时归档；（2分）</w:t>
            </w:r>
          </w:p>
          <w:p>
            <w:pPr>
              <w:widowControl/>
              <w:spacing w:line="320" w:lineRule="exac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项目实施的人员条件、场地设备、信息支撑等是否落实到位。（2分）</w:t>
            </w: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6</w:t>
            </w:r>
          </w:p>
        </w:tc>
        <w:tc>
          <w:tcPr>
            <w:tcW w:w="735" w:type="pct"/>
            <w:noWrap/>
            <w:vAlign w:val="center"/>
          </w:tcPr>
          <w:p>
            <w:pPr>
              <w:widowControl/>
              <w:spacing w:line="320" w:lineRule="exact"/>
              <w:rPr>
                <w:rFonts w:hint="eastAsia" w:eastAsia="方正仿宋_GBK"/>
                <w:kern w:val="0"/>
                <w:szCs w:val="21"/>
              </w:rPr>
            </w:pPr>
            <w:r>
              <w:rPr>
                <w:rFonts w:hint="eastAsia" w:eastAsia="方正仿宋_GBK"/>
                <w:kern w:val="0"/>
                <w:szCs w:val="21"/>
              </w:rPr>
              <w:t>符合相关业务管理规定，按照</w:t>
            </w:r>
            <w:r>
              <w:rPr>
                <w:rFonts w:hint="eastAsia" w:eastAsia="方正仿宋_GBK"/>
                <w:szCs w:val="21"/>
              </w:rPr>
              <w:t>省农业厅川农业函〔2017〕993号《</w:t>
            </w:r>
            <w:r>
              <w:rPr>
                <w:rFonts w:hint="eastAsia" w:eastAsia="方正仿宋_GBK"/>
                <w:b/>
                <w:bCs/>
                <w:color w:val="000000"/>
                <w:kern w:val="0"/>
                <w:szCs w:val="21"/>
              </w:rPr>
              <w:t>关于做好2017年度农业产业扶贫技术帮扶工作考核的通知》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3"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394"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590" w:type="pc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项目质量可控性</w:t>
            </w:r>
          </w:p>
          <w:p>
            <w:pPr>
              <w:widowControl/>
              <w:spacing w:line="320" w:lineRule="exact"/>
              <w:jc w:val="center"/>
              <w:rPr>
                <w:rFonts w:hint="eastAsia" w:eastAsia="方正仿宋_GBK"/>
                <w:kern w:val="0"/>
                <w:szCs w:val="21"/>
              </w:rPr>
            </w:pPr>
            <w:r>
              <w:rPr>
                <w:rFonts w:hint="eastAsia" w:eastAsia="方正仿宋_GBK"/>
                <w:kern w:val="0"/>
                <w:szCs w:val="21"/>
              </w:rPr>
              <w:t>（3分）</w:t>
            </w:r>
          </w:p>
        </w:tc>
        <w:tc>
          <w:tcPr>
            <w:tcW w:w="1186"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项目实施单位是否为达到项目质量要求而采取了必需的措施，用以反映和考核项目实施单位对项目质量的控制情况。</w:t>
            </w:r>
          </w:p>
        </w:tc>
        <w:tc>
          <w:tcPr>
            <w:tcW w:w="1423"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是否已制定或具有相应的项目质量要求或标准；（1分）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是否采取了相应的项目质量检查、验收等必需的控制措施或手段。（2分）</w:t>
            </w: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3</w:t>
            </w:r>
          </w:p>
        </w:tc>
        <w:tc>
          <w:tcPr>
            <w:tcW w:w="735" w:type="pct"/>
            <w:noWrap/>
            <w:vAlign w:val="center"/>
          </w:tcPr>
          <w:p>
            <w:pPr>
              <w:widowControl/>
              <w:spacing w:line="320" w:lineRule="exact"/>
              <w:rPr>
                <w:rFonts w:hint="eastAsia" w:eastAsia="方正仿宋_GBK"/>
                <w:kern w:val="0"/>
                <w:szCs w:val="21"/>
              </w:rPr>
            </w:pPr>
            <w:r>
              <w:rPr>
                <w:rFonts w:hint="eastAsia" w:eastAsia="方正仿宋_GBK"/>
                <w:kern w:val="0"/>
                <w:szCs w:val="21"/>
              </w:rPr>
              <w:t>按照</w:t>
            </w:r>
            <w:r>
              <w:rPr>
                <w:rFonts w:hint="eastAsia" w:eastAsia="方正仿宋_GBK"/>
                <w:szCs w:val="21"/>
              </w:rPr>
              <w:t>省农业厅川农业函〔2017〕993号《</w:t>
            </w:r>
            <w:r>
              <w:rPr>
                <w:rFonts w:hint="eastAsia" w:eastAsia="方正仿宋_GBK"/>
                <w:b/>
                <w:bCs/>
                <w:color w:val="000000"/>
                <w:kern w:val="0"/>
                <w:szCs w:val="21"/>
              </w:rPr>
              <w:t>关于做好2017年度农业产业扶贫技术帮扶工作考核的通知》进行了考核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3"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394" w:type="pct"/>
            <w:vMerge w:val="restar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财务</w:t>
            </w:r>
          </w:p>
          <w:p>
            <w:pPr>
              <w:widowControl/>
              <w:spacing w:line="320" w:lineRule="exact"/>
              <w:jc w:val="center"/>
              <w:rPr>
                <w:rFonts w:hint="eastAsia" w:eastAsia="方正仿宋_GBK"/>
                <w:kern w:val="0"/>
                <w:szCs w:val="21"/>
              </w:rPr>
            </w:pPr>
            <w:r>
              <w:rPr>
                <w:rFonts w:hint="eastAsia" w:eastAsia="方正仿宋_GBK"/>
                <w:kern w:val="0"/>
                <w:szCs w:val="21"/>
              </w:rPr>
              <w:t>管理（12分）</w:t>
            </w:r>
          </w:p>
        </w:tc>
        <w:tc>
          <w:tcPr>
            <w:tcW w:w="590" w:type="pc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管理制度健全性</w:t>
            </w:r>
          </w:p>
          <w:p>
            <w:pPr>
              <w:widowControl/>
              <w:spacing w:line="320" w:lineRule="exact"/>
              <w:jc w:val="center"/>
              <w:rPr>
                <w:rFonts w:hint="eastAsia" w:eastAsia="方正仿宋_GBK"/>
                <w:kern w:val="0"/>
                <w:szCs w:val="21"/>
              </w:rPr>
            </w:pPr>
            <w:r>
              <w:rPr>
                <w:rFonts w:hint="eastAsia" w:eastAsia="方正仿宋_GBK"/>
                <w:kern w:val="0"/>
                <w:szCs w:val="21"/>
              </w:rPr>
              <w:t>（3分）</w:t>
            </w:r>
          </w:p>
        </w:tc>
        <w:tc>
          <w:tcPr>
            <w:tcW w:w="1186"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项目实施单位的财务制度是否健全，用以反映和考核财务管理制度对资金规范、安全运行的保障情况。</w:t>
            </w:r>
          </w:p>
        </w:tc>
        <w:tc>
          <w:tcPr>
            <w:tcW w:w="1423"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是否已制定或具有相应的项目资金管理办法；（2分）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项目资金管理办法是否符合相关财务会计制度的规定。（1分）</w:t>
            </w: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3</w:t>
            </w:r>
          </w:p>
        </w:tc>
        <w:tc>
          <w:tcPr>
            <w:tcW w:w="735" w:type="pct"/>
            <w:noWrap/>
            <w:vAlign w:val="center"/>
          </w:tcPr>
          <w:p>
            <w:pPr>
              <w:widowControl/>
              <w:spacing w:line="320" w:lineRule="exact"/>
              <w:rPr>
                <w:rFonts w:hint="eastAsia" w:eastAsia="方正仿宋_GBK"/>
                <w:kern w:val="0"/>
                <w:szCs w:val="21"/>
              </w:rPr>
            </w:pPr>
            <w:r>
              <w:rPr>
                <w:rFonts w:hint="eastAsia" w:eastAsia="方正仿宋_GBK"/>
                <w:kern w:val="0"/>
                <w:szCs w:val="21"/>
              </w:rPr>
              <w:t>项目实施单位的财务制度健全，资金管理办法符合相关财务会计制度的规定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3"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394"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590" w:type="pc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资金使用合规性</w:t>
            </w:r>
          </w:p>
          <w:p>
            <w:pPr>
              <w:widowControl/>
              <w:spacing w:line="320" w:lineRule="exact"/>
              <w:jc w:val="center"/>
              <w:rPr>
                <w:rFonts w:hint="eastAsia" w:eastAsia="方正仿宋_GBK"/>
                <w:kern w:val="0"/>
                <w:szCs w:val="21"/>
              </w:rPr>
            </w:pPr>
            <w:r>
              <w:rPr>
                <w:rFonts w:hint="eastAsia" w:eastAsia="方正仿宋_GBK"/>
                <w:kern w:val="0"/>
                <w:szCs w:val="21"/>
              </w:rPr>
              <w:t>（7分）</w:t>
            </w:r>
          </w:p>
        </w:tc>
        <w:tc>
          <w:tcPr>
            <w:tcW w:w="1186"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项目资金使用是否符合相关的财务管理制度规定，用以反映和考核项目资金的规范运行情况。</w:t>
            </w:r>
          </w:p>
        </w:tc>
        <w:tc>
          <w:tcPr>
            <w:tcW w:w="1423"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是否符合国家财经法规和财务管理制度以及有关专项资金管理办法的规定；（1分）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资金的拨付是否有完整的审批程序和手续；（2分）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项目的重大开支是否经过评估认证；（1分）</w:t>
            </w:r>
          </w:p>
          <w:p>
            <w:pPr>
              <w:widowControl/>
              <w:spacing w:line="320" w:lineRule="exac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是否符合项目预算批复或合同规定的用途；（1分）</w:t>
            </w:r>
          </w:p>
          <w:p>
            <w:pPr>
              <w:widowControl/>
              <w:spacing w:line="320" w:lineRule="exact"/>
              <w:rPr>
                <w:rFonts w:hint="eastAsia" w:eastAsia="方正仿宋_GBK"/>
                <w:kern w:val="0"/>
                <w:szCs w:val="21"/>
              </w:rPr>
            </w:pPr>
            <w:r>
              <w:rPr>
                <w:rFonts w:hint="eastAsia" w:eastAsia="方正仿宋_GBK" w:cs="宋体"/>
                <w:kern w:val="0"/>
                <w:szCs w:val="21"/>
              </w:rPr>
              <w:t>⑤</w:t>
            </w:r>
            <w:r>
              <w:rPr>
                <w:rFonts w:hint="eastAsia" w:eastAsia="方正仿宋_GBK"/>
                <w:kern w:val="0"/>
                <w:szCs w:val="21"/>
              </w:rPr>
              <w:t>是否存在截留、挤占、挪用、虚列支出等情况。（2分）</w:t>
            </w: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7</w:t>
            </w:r>
          </w:p>
        </w:tc>
        <w:tc>
          <w:tcPr>
            <w:tcW w:w="735" w:type="pct"/>
            <w:noWrap/>
            <w:vAlign w:val="center"/>
          </w:tcPr>
          <w:p>
            <w:pPr>
              <w:widowControl/>
              <w:spacing w:line="320" w:lineRule="exact"/>
              <w:rPr>
                <w:rFonts w:hint="eastAsia" w:eastAsia="方正仿宋_GBK"/>
                <w:kern w:val="0"/>
                <w:szCs w:val="21"/>
              </w:rPr>
            </w:pPr>
            <w:r>
              <w:rPr>
                <w:rFonts w:hint="eastAsia" w:eastAsia="方正仿宋_GBK"/>
                <w:kern w:val="0"/>
                <w:szCs w:val="21"/>
              </w:rPr>
              <w:t>驻村农技员生活工作保障经费使用符合相关的财务管理制度规定，未发生截留、挤占、挪用、虚列支出等情况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23"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394"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590" w:type="pc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财务监控有效性</w:t>
            </w:r>
          </w:p>
          <w:p>
            <w:pPr>
              <w:widowControl/>
              <w:spacing w:line="320" w:lineRule="exact"/>
              <w:jc w:val="center"/>
              <w:rPr>
                <w:rFonts w:hint="eastAsia" w:eastAsia="方正仿宋_GBK"/>
                <w:kern w:val="0"/>
                <w:szCs w:val="21"/>
              </w:rPr>
            </w:pPr>
            <w:r>
              <w:rPr>
                <w:rFonts w:hint="eastAsia" w:eastAsia="方正仿宋_GBK"/>
                <w:kern w:val="0"/>
                <w:szCs w:val="21"/>
              </w:rPr>
              <w:t>（2分）</w:t>
            </w:r>
          </w:p>
        </w:tc>
        <w:tc>
          <w:tcPr>
            <w:tcW w:w="1186"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项目实施单位是否为保障资金的安全、规范运行而采取了必要的监控措施，用以反映和考核项目实施单位对资金运行的控制情况。</w:t>
            </w:r>
          </w:p>
        </w:tc>
        <w:tc>
          <w:tcPr>
            <w:tcW w:w="1423"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是否已制定或具有相应的监控机制；（1分）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是否采取了相应的财务检查等必要的监控措施或手段。（1分）</w:t>
            </w: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2</w:t>
            </w:r>
          </w:p>
        </w:tc>
        <w:tc>
          <w:tcPr>
            <w:tcW w:w="735" w:type="pct"/>
            <w:noWrap/>
            <w:vAlign w:val="center"/>
          </w:tcPr>
          <w:p>
            <w:pPr>
              <w:widowControl/>
              <w:spacing w:line="320" w:lineRule="exact"/>
              <w:rPr>
                <w:rFonts w:hint="eastAsia" w:eastAsia="方正仿宋_GBK"/>
                <w:kern w:val="0"/>
                <w:szCs w:val="21"/>
              </w:rPr>
            </w:pPr>
            <w:r>
              <w:rPr>
                <w:rFonts w:hint="eastAsia" w:eastAsia="方正仿宋_GBK"/>
                <w:kern w:val="0"/>
                <w:szCs w:val="21"/>
              </w:rPr>
              <w:t>有相应的监控机制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4" w:hRule="atLeast"/>
          <w:jc w:val="center"/>
        </w:trPr>
        <w:tc>
          <w:tcPr>
            <w:tcW w:w="323" w:type="pct"/>
            <w:vMerge w:val="restart"/>
            <w:shd w:val="clear" w:color="000000" w:fill="FFFFFF"/>
            <w:noWrap/>
            <w:textDirection w:val="tbRlV"/>
            <w:vAlign w:val="center"/>
          </w:tcPr>
          <w:p>
            <w:pPr>
              <w:widowControl/>
              <w:spacing w:line="320" w:lineRule="exact"/>
              <w:jc w:val="center"/>
              <w:rPr>
                <w:rFonts w:hint="eastAsia" w:eastAsia="方正仿宋_GBK"/>
                <w:kern w:val="0"/>
                <w:szCs w:val="21"/>
              </w:rPr>
            </w:pPr>
            <w:r>
              <w:rPr>
                <w:rFonts w:hint="eastAsia" w:eastAsia="方正仿宋_GBK"/>
                <w:kern w:val="0"/>
                <w:szCs w:val="21"/>
              </w:rPr>
              <w:t>产   出（20分）</w:t>
            </w:r>
          </w:p>
        </w:tc>
        <w:tc>
          <w:tcPr>
            <w:tcW w:w="394" w:type="pct"/>
            <w:vMerge w:val="restar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w:t>
            </w:r>
          </w:p>
          <w:p>
            <w:pPr>
              <w:widowControl/>
              <w:spacing w:line="320" w:lineRule="exact"/>
              <w:jc w:val="center"/>
              <w:rPr>
                <w:rFonts w:hint="eastAsia" w:eastAsia="方正仿宋_GBK"/>
                <w:kern w:val="0"/>
                <w:szCs w:val="21"/>
              </w:rPr>
            </w:pPr>
            <w:r>
              <w:rPr>
                <w:rFonts w:hint="eastAsia" w:eastAsia="方正仿宋_GBK"/>
                <w:kern w:val="0"/>
                <w:szCs w:val="21"/>
              </w:rPr>
              <w:t>产出（20分）</w:t>
            </w:r>
          </w:p>
        </w:tc>
        <w:tc>
          <w:tcPr>
            <w:tcW w:w="590" w:type="pc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实际</w:t>
            </w:r>
          </w:p>
          <w:p>
            <w:pPr>
              <w:widowControl/>
              <w:spacing w:line="320" w:lineRule="exact"/>
              <w:jc w:val="center"/>
              <w:rPr>
                <w:rFonts w:hint="eastAsia" w:eastAsia="方正仿宋_GBK"/>
                <w:kern w:val="0"/>
                <w:szCs w:val="21"/>
              </w:rPr>
            </w:pPr>
            <w:r>
              <w:rPr>
                <w:rFonts w:hint="eastAsia" w:eastAsia="方正仿宋_GBK"/>
                <w:kern w:val="0"/>
                <w:szCs w:val="21"/>
              </w:rPr>
              <w:t>完成率</w:t>
            </w:r>
          </w:p>
          <w:p>
            <w:pPr>
              <w:widowControl/>
              <w:spacing w:line="320" w:lineRule="exact"/>
              <w:jc w:val="center"/>
              <w:rPr>
                <w:rFonts w:hint="eastAsia" w:eastAsia="方正仿宋_GBK"/>
                <w:kern w:val="0"/>
                <w:szCs w:val="21"/>
              </w:rPr>
            </w:pPr>
            <w:r>
              <w:rPr>
                <w:rFonts w:hint="eastAsia" w:eastAsia="方正仿宋_GBK"/>
                <w:kern w:val="0"/>
                <w:szCs w:val="21"/>
              </w:rPr>
              <w:t>（4分）</w:t>
            </w:r>
          </w:p>
        </w:tc>
        <w:tc>
          <w:tcPr>
            <w:tcW w:w="1186"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项目实施的实际产出数与计划产出数的比率，用以反映和考核项目产出数量目标的实现程度。</w:t>
            </w:r>
          </w:p>
        </w:tc>
        <w:tc>
          <w:tcPr>
            <w:tcW w:w="1423"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实际完成率=（实际产出数/计划产出数）×100%。（得分=实际完成率*4分）</w:t>
            </w:r>
          </w:p>
          <w:p>
            <w:pPr>
              <w:widowControl/>
              <w:spacing w:line="320" w:lineRule="exact"/>
              <w:rPr>
                <w:rFonts w:hint="eastAsia" w:eastAsia="方正仿宋_GBK"/>
                <w:kern w:val="0"/>
                <w:szCs w:val="21"/>
              </w:rPr>
            </w:pPr>
            <w:r>
              <w:rPr>
                <w:rFonts w:hint="eastAsia" w:eastAsia="方正仿宋_GBK"/>
                <w:kern w:val="0"/>
                <w:szCs w:val="21"/>
              </w:rPr>
              <w:t>实际产出数：一定时期（本年度或项目期）内项目实际产出的产品或提供的服务数量。</w:t>
            </w:r>
          </w:p>
          <w:p>
            <w:pPr>
              <w:widowControl/>
              <w:spacing w:line="320" w:lineRule="exact"/>
              <w:rPr>
                <w:rFonts w:hint="eastAsia" w:eastAsia="方正仿宋_GBK"/>
                <w:kern w:val="0"/>
                <w:szCs w:val="21"/>
              </w:rPr>
            </w:pPr>
            <w:r>
              <w:rPr>
                <w:rFonts w:hint="eastAsia" w:eastAsia="方正仿宋_GBK"/>
                <w:kern w:val="0"/>
                <w:szCs w:val="21"/>
              </w:rPr>
              <w:t>计划产出数：项目绩效目标确定的在一定时期（本年度或项目期）内计划产出的产品或提供的服务数量。</w:t>
            </w: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4</w:t>
            </w:r>
          </w:p>
        </w:tc>
        <w:tc>
          <w:tcPr>
            <w:tcW w:w="735" w:type="pct"/>
            <w:noWrap/>
            <w:vAlign w:val="center"/>
          </w:tcPr>
          <w:p>
            <w:pPr>
              <w:widowControl/>
              <w:spacing w:line="320" w:lineRule="exact"/>
              <w:rPr>
                <w:rFonts w:hint="eastAsia" w:eastAsia="方正仿宋_GBK"/>
                <w:kern w:val="0"/>
                <w:szCs w:val="21"/>
              </w:rPr>
            </w:pPr>
            <w:r>
              <w:rPr>
                <w:rFonts w:hint="eastAsia" w:eastAsia="方正仿宋_GBK"/>
                <w:kern w:val="0"/>
                <w:szCs w:val="21"/>
              </w:rPr>
              <w:t>28名驻村农技员都按要求完成了驻村任务，全年到村不少于60天，集中培训4次。实际完成率100%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2" w:hRule="atLeast"/>
          <w:jc w:val="center"/>
        </w:trPr>
        <w:tc>
          <w:tcPr>
            <w:tcW w:w="323"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394"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590" w:type="pc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完成</w:t>
            </w:r>
          </w:p>
          <w:p>
            <w:pPr>
              <w:widowControl/>
              <w:spacing w:line="320" w:lineRule="exact"/>
              <w:jc w:val="center"/>
              <w:rPr>
                <w:rFonts w:hint="eastAsia" w:eastAsia="方正仿宋_GBK"/>
                <w:kern w:val="0"/>
                <w:szCs w:val="21"/>
              </w:rPr>
            </w:pPr>
            <w:r>
              <w:rPr>
                <w:rFonts w:hint="eastAsia" w:eastAsia="方正仿宋_GBK"/>
                <w:kern w:val="0"/>
                <w:szCs w:val="21"/>
              </w:rPr>
              <w:t>及时率</w:t>
            </w:r>
          </w:p>
          <w:p>
            <w:pPr>
              <w:widowControl/>
              <w:spacing w:line="320" w:lineRule="exact"/>
              <w:jc w:val="center"/>
              <w:rPr>
                <w:rFonts w:hint="eastAsia" w:eastAsia="方正仿宋_GBK"/>
                <w:kern w:val="0"/>
                <w:szCs w:val="21"/>
              </w:rPr>
            </w:pPr>
            <w:r>
              <w:rPr>
                <w:rFonts w:hint="eastAsia" w:eastAsia="方正仿宋_GBK"/>
                <w:kern w:val="0"/>
                <w:szCs w:val="21"/>
              </w:rPr>
              <w:t>（6分）</w:t>
            </w:r>
          </w:p>
        </w:tc>
        <w:tc>
          <w:tcPr>
            <w:tcW w:w="1186"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项目实际提前完成时间与计划完成时间的比率，用以反映和考核项目产出时效目标的实现程度。</w:t>
            </w:r>
          </w:p>
        </w:tc>
        <w:tc>
          <w:tcPr>
            <w:tcW w:w="1423"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完成及时率=[（计划完成时间-实际完成时间）/计划完成时间]×100%。（1--4季度各得1.5分）</w:t>
            </w:r>
          </w:p>
          <w:p>
            <w:pPr>
              <w:widowControl/>
              <w:spacing w:line="320" w:lineRule="exact"/>
              <w:rPr>
                <w:rFonts w:hint="eastAsia" w:eastAsia="方正仿宋_GBK"/>
                <w:kern w:val="0"/>
                <w:szCs w:val="21"/>
              </w:rPr>
            </w:pPr>
            <w:r>
              <w:rPr>
                <w:rFonts w:hint="eastAsia" w:eastAsia="方正仿宋_GBK"/>
                <w:kern w:val="0"/>
                <w:szCs w:val="21"/>
              </w:rPr>
              <w:t>实际完成时间：项目实施单位完成该项目实际所耗用的时间。</w:t>
            </w:r>
          </w:p>
          <w:p>
            <w:pPr>
              <w:widowControl/>
              <w:spacing w:line="320" w:lineRule="exact"/>
              <w:rPr>
                <w:rFonts w:hint="eastAsia" w:eastAsia="方正仿宋_GBK"/>
                <w:kern w:val="0"/>
                <w:szCs w:val="21"/>
              </w:rPr>
            </w:pPr>
            <w:r>
              <w:rPr>
                <w:rFonts w:hint="eastAsia" w:eastAsia="方正仿宋_GBK"/>
                <w:kern w:val="0"/>
                <w:szCs w:val="21"/>
              </w:rPr>
              <w:t>计划完成时间：按照项目实施计划或相关规定完成该项目所需的时间。</w:t>
            </w: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6</w:t>
            </w:r>
          </w:p>
        </w:tc>
        <w:tc>
          <w:tcPr>
            <w:tcW w:w="735" w:type="pct"/>
            <w:noWrap/>
            <w:vAlign w:val="center"/>
          </w:tcPr>
          <w:p>
            <w:pPr>
              <w:widowControl/>
              <w:spacing w:line="320" w:lineRule="exact"/>
              <w:rPr>
                <w:rFonts w:hint="eastAsia" w:eastAsia="方正仿宋_GBK"/>
                <w:kern w:val="0"/>
                <w:szCs w:val="21"/>
              </w:rPr>
            </w:pPr>
            <w:r>
              <w:rPr>
                <w:rFonts w:hint="eastAsia" w:eastAsia="方正仿宋_GBK"/>
                <w:kern w:val="0"/>
                <w:szCs w:val="21"/>
              </w:rPr>
              <w:t>在12月底前驻村农技员都及时完成任务，帮扶村农户有技术需求的都能得到指导，完成及时率100%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8" w:hRule="atLeast"/>
          <w:jc w:val="center"/>
        </w:trPr>
        <w:tc>
          <w:tcPr>
            <w:tcW w:w="323"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394"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590" w:type="pc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质量</w:t>
            </w:r>
          </w:p>
          <w:p>
            <w:pPr>
              <w:widowControl/>
              <w:spacing w:line="320" w:lineRule="exact"/>
              <w:jc w:val="center"/>
              <w:rPr>
                <w:rFonts w:hint="eastAsia" w:eastAsia="方正仿宋_GBK"/>
                <w:kern w:val="0"/>
                <w:szCs w:val="21"/>
              </w:rPr>
            </w:pPr>
            <w:r>
              <w:rPr>
                <w:rFonts w:hint="eastAsia" w:eastAsia="方正仿宋_GBK"/>
                <w:kern w:val="0"/>
                <w:szCs w:val="21"/>
              </w:rPr>
              <w:t>达标率</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1186"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项目完成的质量达标产出数与实际产出数的比率，用以反映和考核项目产出质量目标的实现程度。</w:t>
            </w:r>
          </w:p>
        </w:tc>
        <w:tc>
          <w:tcPr>
            <w:tcW w:w="1423"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质量达标率=（质量达标产出数/实际产出数）×100%。（得分=达标率*5分）</w:t>
            </w:r>
          </w:p>
          <w:p>
            <w:pPr>
              <w:widowControl/>
              <w:spacing w:line="320" w:lineRule="exact"/>
              <w:rPr>
                <w:rFonts w:hint="eastAsia" w:eastAsia="方正仿宋_GBK"/>
                <w:kern w:val="0"/>
                <w:szCs w:val="21"/>
              </w:rPr>
            </w:pPr>
            <w:r>
              <w:rPr>
                <w:rFonts w:hint="eastAsia" w:eastAsia="方正仿宋_GBK"/>
                <w:kern w:val="0"/>
                <w:szCs w:val="21"/>
              </w:rPr>
              <w:t>质量达标产出数：一定时期（本年度或项目期）内实际达到既定质量标准的产品或服务数量。</w:t>
            </w:r>
          </w:p>
          <w:p>
            <w:pPr>
              <w:widowControl/>
              <w:spacing w:line="320" w:lineRule="exact"/>
              <w:rPr>
                <w:rFonts w:hint="eastAsia" w:eastAsia="方正仿宋_GBK"/>
                <w:kern w:val="0"/>
                <w:szCs w:val="21"/>
              </w:rPr>
            </w:pPr>
            <w:r>
              <w:rPr>
                <w:rFonts w:hint="eastAsia" w:eastAsia="方正仿宋_GBK"/>
                <w:kern w:val="0"/>
                <w:szCs w:val="21"/>
              </w:rPr>
              <w:t>既定质量标准是指项目实施单位设立绩效目标时依据计划标准、行业标准、历史标准或其他标准而设定的绩效指标值。</w:t>
            </w: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735" w:type="pct"/>
            <w:noWrap/>
            <w:vAlign w:val="center"/>
          </w:tcPr>
          <w:p>
            <w:pPr>
              <w:widowControl/>
              <w:spacing w:line="320" w:lineRule="exact"/>
              <w:rPr>
                <w:rFonts w:hint="eastAsia" w:eastAsia="方正仿宋_GBK"/>
                <w:kern w:val="0"/>
                <w:szCs w:val="21"/>
              </w:rPr>
            </w:pPr>
            <w:r>
              <w:rPr>
                <w:rFonts w:hint="eastAsia" w:eastAsia="方正仿宋_GBK"/>
                <w:kern w:val="0"/>
                <w:szCs w:val="21"/>
              </w:rPr>
              <w:t>28个技术帮扶村农户有技术需求的都能得到指导，群众满意度90％以上，质量达标率100%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3"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394"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590" w:type="pc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成本</w:t>
            </w:r>
          </w:p>
          <w:p>
            <w:pPr>
              <w:widowControl/>
              <w:spacing w:line="320" w:lineRule="exact"/>
              <w:jc w:val="center"/>
              <w:rPr>
                <w:rFonts w:hint="eastAsia" w:eastAsia="方正仿宋_GBK"/>
                <w:kern w:val="0"/>
                <w:szCs w:val="21"/>
              </w:rPr>
            </w:pPr>
            <w:r>
              <w:rPr>
                <w:rFonts w:hint="eastAsia" w:eastAsia="方正仿宋_GBK"/>
                <w:kern w:val="0"/>
                <w:szCs w:val="21"/>
              </w:rPr>
              <w:t>节约率</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1186"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完成项目计划工作目标的实际节约成本与计划成本的比率，用以反映和考核项目的成本节约程度。</w:t>
            </w:r>
          </w:p>
        </w:tc>
        <w:tc>
          <w:tcPr>
            <w:tcW w:w="1423"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成本节约率=[（计划成本-实际成本）/计划成本]×100%。（节约的计5分，增加的按比例扣分）</w:t>
            </w:r>
          </w:p>
          <w:p>
            <w:pPr>
              <w:widowControl/>
              <w:spacing w:line="320" w:lineRule="exact"/>
              <w:rPr>
                <w:rFonts w:hint="eastAsia" w:eastAsia="方正仿宋_GBK"/>
                <w:kern w:val="0"/>
                <w:szCs w:val="21"/>
              </w:rPr>
            </w:pPr>
            <w:r>
              <w:rPr>
                <w:rFonts w:hint="eastAsia" w:eastAsia="方正仿宋_GBK"/>
                <w:kern w:val="0"/>
                <w:szCs w:val="21"/>
              </w:rPr>
              <w:t>实际成本：项目实施单位如期、保质、保量完成既定工作目标实际所耗费的支出。</w:t>
            </w:r>
          </w:p>
          <w:p>
            <w:pPr>
              <w:widowControl/>
              <w:spacing w:line="320" w:lineRule="exact"/>
              <w:rPr>
                <w:rFonts w:hint="eastAsia" w:eastAsia="方正仿宋_GBK"/>
                <w:kern w:val="0"/>
                <w:szCs w:val="21"/>
              </w:rPr>
            </w:pPr>
            <w:r>
              <w:rPr>
                <w:rFonts w:hint="eastAsia" w:eastAsia="方正仿宋_GBK"/>
                <w:kern w:val="0"/>
                <w:szCs w:val="21"/>
              </w:rPr>
              <w:t>计划成本：项目实施单位为完成工作目标计划安排的支出，一般以项目预算为参考。</w:t>
            </w: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735" w:type="pct"/>
            <w:noWrap/>
            <w:vAlign w:val="center"/>
          </w:tcPr>
          <w:p>
            <w:pPr>
              <w:widowControl/>
              <w:spacing w:line="320" w:lineRule="exact"/>
              <w:rPr>
                <w:rFonts w:hint="eastAsia" w:eastAsia="方正仿宋_GBK"/>
                <w:kern w:val="0"/>
                <w:szCs w:val="21"/>
              </w:rPr>
            </w:pPr>
            <w:r>
              <w:rPr>
                <w:rFonts w:hint="eastAsia" w:eastAsia="方正仿宋_GBK"/>
                <w:kern w:val="0"/>
                <w:szCs w:val="21"/>
              </w:rPr>
              <w:t>成本节约率100%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3" w:type="pct"/>
            <w:vMerge w:val="restart"/>
            <w:shd w:val="clear" w:color="000000" w:fill="FFFFFF"/>
            <w:noWrap/>
            <w:textDirection w:val="tbRlV"/>
            <w:vAlign w:val="center"/>
          </w:tcPr>
          <w:p>
            <w:pPr>
              <w:widowControl/>
              <w:spacing w:line="320" w:lineRule="exact"/>
              <w:jc w:val="center"/>
              <w:rPr>
                <w:rFonts w:hint="eastAsia" w:eastAsia="方正仿宋_GBK"/>
                <w:kern w:val="0"/>
                <w:szCs w:val="21"/>
              </w:rPr>
            </w:pPr>
            <w:r>
              <w:rPr>
                <w:rFonts w:hint="eastAsia" w:eastAsia="方正仿宋_GBK"/>
                <w:kern w:val="0"/>
                <w:szCs w:val="21"/>
              </w:rPr>
              <w:t>效   果（30分）</w:t>
            </w:r>
          </w:p>
        </w:tc>
        <w:tc>
          <w:tcPr>
            <w:tcW w:w="394" w:type="pct"/>
            <w:vMerge w:val="restar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w:t>
            </w:r>
          </w:p>
          <w:p>
            <w:pPr>
              <w:widowControl/>
              <w:spacing w:line="320" w:lineRule="exact"/>
              <w:jc w:val="center"/>
              <w:rPr>
                <w:rFonts w:hint="eastAsia" w:eastAsia="方正仿宋_GBK"/>
                <w:kern w:val="0"/>
                <w:szCs w:val="21"/>
              </w:rPr>
            </w:pPr>
            <w:r>
              <w:rPr>
                <w:rFonts w:hint="eastAsia" w:eastAsia="方正仿宋_GBK"/>
                <w:kern w:val="0"/>
                <w:szCs w:val="21"/>
              </w:rPr>
              <w:t>效益（30分）</w:t>
            </w:r>
          </w:p>
        </w:tc>
        <w:tc>
          <w:tcPr>
            <w:tcW w:w="590" w:type="pc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经济效益（5分）</w:t>
            </w:r>
          </w:p>
        </w:tc>
        <w:tc>
          <w:tcPr>
            <w:tcW w:w="1186" w:type="pct"/>
            <w:shd w:val="clear" w:color="000000" w:fill="FFFFFF"/>
            <w:noWrap w:val="0"/>
            <w:vAlign w:val="center"/>
          </w:tcPr>
          <w:p>
            <w:pPr>
              <w:widowControl/>
              <w:spacing w:line="320" w:lineRule="exact"/>
              <w:rPr>
                <w:rFonts w:hint="eastAsia" w:eastAsia="方正仿宋_GBK"/>
                <w:spacing w:val="-10"/>
                <w:kern w:val="0"/>
                <w:szCs w:val="21"/>
              </w:rPr>
            </w:pPr>
            <w:r>
              <w:rPr>
                <w:rFonts w:hint="eastAsia" w:eastAsia="方正仿宋_GBK"/>
                <w:spacing w:val="-10"/>
                <w:kern w:val="0"/>
                <w:szCs w:val="21"/>
              </w:rPr>
              <w:t>项目实施对经济发展所带来的直接或间接影响情况。</w:t>
            </w:r>
          </w:p>
        </w:tc>
        <w:tc>
          <w:tcPr>
            <w:tcW w:w="1423" w:type="pct"/>
            <w:vMerge w:val="restar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此四项指标为项目支出绩效评价指标的共性要素，各单位按照项目支出绩效目标实现程度为依据。（按经济效益实现程度*5分、社会效益实现程度*5分、生态效益实现程度*5分、可持续影响程度*5分计算实际得分）</w:t>
            </w: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735" w:type="pct"/>
            <w:noWrap/>
            <w:vAlign w:val="center"/>
          </w:tcPr>
          <w:p>
            <w:pPr>
              <w:widowControl/>
              <w:spacing w:line="320" w:lineRule="exact"/>
              <w:rPr>
                <w:rFonts w:hint="eastAsia" w:eastAsia="方正仿宋_GBK"/>
                <w:kern w:val="0"/>
                <w:szCs w:val="21"/>
              </w:rPr>
            </w:pPr>
            <w:r>
              <w:rPr>
                <w:rFonts w:hint="eastAsia" w:eastAsia="方正仿宋_GBK"/>
                <w:kern w:val="0"/>
                <w:szCs w:val="21"/>
              </w:rPr>
              <w:t>建档立卡贫困村农户收入得到提升，全部如期脱贫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3"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394"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590" w:type="pc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社会效益（5分）</w:t>
            </w:r>
          </w:p>
        </w:tc>
        <w:tc>
          <w:tcPr>
            <w:tcW w:w="1186" w:type="pct"/>
            <w:shd w:val="clear" w:color="000000" w:fill="FFFFFF"/>
            <w:noWrap w:val="0"/>
            <w:vAlign w:val="center"/>
          </w:tcPr>
          <w:p>
            <w:pPr>
              <w:widowControl/>
              <w:spacing w:line="320" w:lineRule="exact"/>
              <w:rPr>
                <w:rFonts w:hint="eastAsia" w:eastAsia="方正仿宋_GBK"/>
                <w:spacing w:val="-10"/>
                <w:kern w:val="0"/>
                <w:szCs w:val="21"/>
              </w:rPr>
            </w:pPr>
            <w:r>
              <w:rPr>
                <w:rFonts w:hint="eastAsia" w:eastAsia="方正仿宋_GBK"/>
                <w:spacing w:val="-10"/>
                <w:kern w:val="0"/>
                <w:szCs w:val="21"/>
              </w:rPr>
              <w:t>项目实施对社会发展所带来的直接或间接影响情况。</w:t>
            </w:r>
          </w:p>
        </w:tc>
        <w:tc>
          <w:tcPr>
            <w:tcW w:w="1423" w:type="pct"/>
            <w:vMerge w:val="continue"/>
            <w:noWrap w:val="0"/>
            <w:vAlign w:val="center"/>
          </w:tcPr>
          <w:p>
            <w:pPr>
              <w:widowControl/>
              <w:spacing w:line="320" w:lineRule="exact"/>
              <w:rPr>
                <w:rFonts w:hint="eastAsia" w:eastAsia="方正仿宋_GBK"/>
                <w:kern w:val="0"/>
                <w:szCs w:val="21"/>
              </w:rPr>
            </w:pP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735" w:type="pct"/>
            <w:noWrap/>
            <w:vAlign w:val="center"/>
          </w:tcPr>
          <w:p>
            <w:pPr>
              <w:widowControl/>
              <w:spacing w:line="320" w:lineRule="exact"/>
              <w:rPr>
                <w:rFonts w:hint="eastAsia" w:eastAsia="方正仿宋_GBK"/>
                <w:kern w:val="0"/>
                <w:szCs w:val="21"/>
              </w:rPr>
            </w:pPr>
            <w:r>
              <w:rPr>
                <w:rFonts w:hint="eastAsia" w:eastAsia="方正仿宋_GBK"/>
                <w:kern w:val="0"/>
                <w:szCs w:val="21"/>
              </w:rPr>
              <w:t>建档立卡贫困村农户收入稳定增长，不返贫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3"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394"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590" w:type="pc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生态效益（5分）</w:t>
            </w:r>
          </w:p>
        </w:tc>
        <w:tc>
          <w:tcPr>
            <w:tcW w:w="1186" w:type="pct"/>
            <w:shd w:val="clear" w:color="000000" w:fill="FFFFFF"/>
            <w:noWrap w:val="0"/>
            <w:vAlign w:val="center"/>
          </w:tcPr>
          <w:p>
            <w:pPr>
              <w:widowControl/>
              <w:spacing w:line="320" w:lineRule="exact"/>
              <w:rPr>
                <w:rFonts w:hint="eastAsia" w:eastAsia="方正仿宋_GBK"/>
                <w:spacing w:val="-10"/>
                <w:kern w:val="0"/>
                <w:szCs w:val="21"/>
              </w:rPr>
            </w:pPr>
            <w:r>
              <w:rPr>
                <w:rFonts w:hint="eastAsia" w:eastAsia="方正仿宋_GBK"/>
                <w:spacing w:val="-10"/>
                <w:kern w:val="0"/>
                <w:szCs w:val="21"/>
              </w:rPr>
              <w:t>项目实施对生态环境所带来的直接或间接影响情况。</w:t>
            </w:r>
          </w:p>
        </w:tc>
        <w:tc>
          <w:tcPr>
            <w:tcW w:w="1423" w:type="pct"/>
            <w:vMerge w:val="continue"/>
            <w:noWrap w:val="0"/>
            <w:vAlign w:val="center"/>
          </w:tcPr>
          <w:p>
            <w:pPr>
              <w:widowControl/>
              <w:spacing w:line="320" w:lineRule="exact"/>
              <w:rPr>
                <w:rFonts w:hint="eastAsia" w:eastAsia="方正仿宋_GBK"/>
                <w:kern w:val="0"/>
                <w:szCs w:val="21"/>
              </w:rPr>
            </w:pP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735" w:type="pct"/>
            <w:noWrap/>
            <w:vAlign w:val="center"/>
          </w:tcPr>
          <w:p>
            <w:pPr>
              <w:widowControl/>
              <w:spacing w:line="320" w:lineRule="exact"/>
              <w:rPr>
                <w:rFonts w:hint="eastAsia" w:eastAsia="方正仿宋_GBK"/>
                <w:kern w:val="0"/>
                <w:szCs w:val="21"/>
              </w:rPr>
            </w:pPr>
            <w:r>
              <w:rPr>
                <w:rFonts w:hint="eastAsia" w:eastAsia="方正仿宋_GBK"/>
                <w:kern w:val="0"/>
                <w:szCs w:val="21"/>
              </w:rPr>
              <w:t>在贫困村推广应用农业绿色高质高效技术不少于2项，农药化肥零增长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3"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394"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590" w:type="pct"/>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可持</w:t>
            </w:r>
          </w:p>
          <w:p>
            <w:pPr>
              <w:widowControl/>
              <w:spacing w:line="320" w:lineRule="exact"/>
              <w:jc w:val="center"/>
              <w:rPr>
                <w:rFonts w:hint="eastAsia" w:eastAsia="方正仿宋_GBK"/>
                <w:kern w:val="0"/>
                <w:szCs w:val="21"/>
              </w:rPr>
            </w:pPr>
            <w:r>
              <w:rPr>
                <w:rFonts w:hint="eastAsia" w:eastAsia="方正仿宋_GBK"/>
                <w:kern w:val="0"/>
                <w:szCs w:val="21"/>
              </w:rPr>
              <w:t>续影响</w:t>
            </w:r>
          </w:p>
        </w:tc>
        <w:tc>
          <w:tcPr>
            <w:tcW w:w="1186"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项目后续运行及成效发挥的可持续影响情况。</w:t>
            </w:r>
          </w:p>
        </w:tc>
        <w:tc>
          <w:tcPr>
            <w:tcW w:w="1423" w:type="pct"/>
            <w:vMerge w:val="continue"/>
            <w:noWrap w:val="0"/>
            <w:vAlign w:val="center"/>
          </w:tcPr>
          <w:p>
            <w:pPr>
              <w:widowControl/>
              <w:spacing w:line="320" w:lineRule="exact"/>
              <w:rPr>
                <w:rFonts w:hint="eastAsia" w:eastAsia="方正仿宋_GBK"/>
                <w:kern w:val="0"/>
                <w:szCs w:val="21"/>
              </w:rPr>
            </w:pP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735" w:type="pct"/>
            <w:noWrap/>
            <w:vAlign w:val="center"/>
          </w:tcPr>
          <w:p>
            <w:pPr>
              <w:widowControl/>
              <w:spacing w:line="320" w:lineRule="exact"/>
              <w:rPr>
                <w:rFonts w:hint="eastAsia" w:eastAsia="方正仿宋_GBK"/>
                <w:kern w:val="0"/>
                <w:szCs w:val="21"/>
              </w:rPr>
            </w:pPr>
            <w:r>
              <w:rPr>
                <w:rFonts w:hint="eastAsia" w:eastAsia="方正仿宋_GBK"/>
                <w:kern w:val="0"/>
                <w:szCs w:val="21"/>
              </w:rPr>
              <w:t>贫困村农户学习了先进技术，改变了种植习惯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23"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394" w:type="pct"/>
            <w:vMerge w:val="continue"/>
            <w:shd w:val="clear" w:color="auto" w:fill="auto"/>
            <w:noWrap w:val="0"/>
            <w:vAlign w:val="center"/>
          </w:tcPr>
          <w:p>
            <w:pPr>
              <w:widowControl/>
              <w:spacing w:line="320" w:lineRule="exact"/>
              <w:jc w:val="left"/>
              <w:rPr>
                <w:rFonts w:hint="eastAsia" w:eastAsia="方正仿宋_GBK"/>
                <w:kern w:val="0"/>
                <w:szCs w:val="21"/>
              </w:rPr>
            </w:pPr>
          </w:p>
        </w:tc>
        <w:tc>
          <w:tcPr>
            <w:tcW w:w="590" w:type="pct"/>
            <w:shd w:val="clear" w:color="000000" w:fill="FFFFFF"/>
            <w:noWrap w:val="0"/>
            <w:vAlign w:val="center"/>
          </w:tcPr>
          <w:p>
            <w:pPr>
              <w:widowControl/>
              <w:spacing w:line="320" w:lineRule="exact"/>
              <w:jc w:val="center"/>
              <w:rPr>
                <w:rFonts w:hint="eastAsia" w:eastAsia="方正仿宋_GBK"/>
                <w:spacing w:val="-10"/>
                <w:kern w:val="0"/>
                <w:szCs w:val="21"/>
              </w:rPr>
            </w:pPr>
            <w:r>
              <w:rPr>
                <w:rFonts w:hint="eastAsia" w:eastAsia="方正仿宋_GBK"/>
                <w:spacing w:val="-10"/>
                <w:kern w:val="0"/>
                <w:szCs w:val="21"/>
              </w:rPr>
              <w:t>社会公众</w:t>
            </w:r>
          </w:p>
          <w:p>
            <w:pPr>
              <w:widowControl/>
              <w:spacing w:line="320" w:lineRule="exact"/>
              <w:jc w:val="center"/>
              <w:rPr>
                <w:rFonts w:hint="eastAsia" w:eastAsia="方正仿宋_GBK"/>
                <w:spacing w:val="-10"/>
                <w:kern w:val="0"/>
                <w:szCs w:val="21"/>
              </w:rPr>
            </w:pPr>
            <w:r>
              <w:rPr>
                <w:rFonts w:hint="eastAsia" w:eastAsia="方正仿宋_GBK"/>
                <w:spacing w:val="-10"/>
                <w:kern w:val="0"/>
                <w:szCs w:val="21"/>
              </w:rPr>
              <w:t>或服务对象满意度</w:t>
            </w:r>
          </w:p>
          <w:p>
            <w:pPr>
              <w:widowControl/>
              <w:spacing w:line="320" w:lineRule="exact"/>
              <w:jc w:val="center"/>
              <w:rPr>
                <w:rFonts w:hint="eastAsia" w:eastAsia="方正仿宋_GBK"/>
                <w:spacing w:val="-10"/>
                <w:kern w:val="0"/>
                <w:szCs w:val="21"/>
              </w:rPr>
            </w:pPr>
            <w:r>
              <w:rPr>
                <w:rFonts w:hint="eastAsia" w:eastAsia="方正仿宋_GBK"/>
                <w:spacing w:val="-10"/>
                <w:kern w:val="0"/>
                <w:szCs w:val="21"/>
              </w:rPr>
              <w:t>（10分）</w:t>
            </w:r>
          </w:p>
        </w:tc>
        <w:tc>
          <w:tcPr>
            <w:tcW w:w="1186"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社会公众或服务对象对项目实施效果的满意程度。</w:t>
            </w:r>
          </w:p>
        </w:tc>
        <w:tc>
          <w:tcPr>
            <w:tcW w:w="1423" w:type="pct"/>
            <w:shd w:val="clear" w:color="000000" w:fill="FFFFFF"/>
            <w:noWrap w:val="0"/>
            <w:vAlign w:val="center"/>
          </w:tcPr>
          <w:p>
            <w:pPr>
              <w:widowControl/>
              <w:spacing w:line="320" w:lineRule="exact"/>
              <w:rPr>
                <w:rFonts w:hint="eastAsia" w:eastAsia="方正仿宋_GBK"/>
                <w:kern w:val="0"/>
                <w:szCs w:val="21"/>
              </w:rPr>
            </w:pPr>
            <w:r>
              <w:rPr>
                <w:rFonts w:hint="eastAsia" w:eastAsia="方正仿宋_GBK"/>
                <w:kern w:val="0"/>
                <w:szCs w:val="21"/>
              </w:rPr>
              <w:t>社会公众或服务对象是指因该项目实施而受到影响的部门（单位）、群体或个人。一般采取社会调查的方式。（按收到的服务对象的满意率计算得分）</w:t>
            </w: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10</w:t>
            </w:r>
          </w:p>
        </w:tc>
        <w:tc>
          <w:tcPr>
            <w:tcW w:w="735" w:type="pct"/>
            <w:noWrap/>
            <w:vAlign w:val="center"/>
          </w:tcPr>
          <w:p>
            <w:pPr>
              <w:widowControl/>
              <w:spacing w:line="320" w:lineRule="exact"/>
              <w:rPr>
                <w:rFonts w:hint="eastAsia" w:eastAsia="方正仿宋_GBK"/>
                <w:kern w:val="0"/>
                <w:szCs w:val="21"/>
              </w:rPr>
            </w:pPr>
            <w:r>
              <w:rPr>
                <w:rFonts w:hint="eastAsia" w:eastAsia="方正仿宋_GBK"/>
                <w:kern w:val="0"/>
                <w:szCs w:val="21"/>
              </w:rPr>
              <w:t>群众满意度90％以上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916" w:type="pct"/>
            <w:gridSpan w:val="5"/>
            <w:shd w:val="clear" w:color="000000" w:fill="FFFFFF"/>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合计</w:t>
            </w:r>
          </w:p>
        </w:tc>
        <w:tc>
          <w:tcPr>
            <w:tcW w:w="349" w:type="pct"/>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100</w:t>
            </w:r>
          </w:p>
        </w:tc>
        <w:tc>
          <w:tcPr>
            <w:tcW w:w="735" w:type="pct"/>
            <w:noWrap/>
            <w:vAlign w:val="center"/>
          </w:tcPr>
          <w:p>
            <w:pPr>
              <w:widowControl/>
              <w:spacing w:line="320" w:lineRule="exact"/>
              <w:rPr>
                <w:rFonts w:hint="eastAsia" w:eastAsia="方正仿宋_GBK"/>
                <w:kern w:val="0"/>
                <w:szCs w:val="21"/>
              </w:rPr>
            </w:pPr>
          </w:p>
        </w:tc>
      </w:tr>
    </w:tbl>
    <w:p>
      <w:pPr>
        <w:spacing w:line="600" w:lineRule="exact"/>
        <w:rPr>
          <w:rFonts w:hint="eastAsia" w:eastAsia="方正黑体_GBK"/>
          <w:color w:val="000000"/>
          <w:kern w:val="0"/>
          <w:sz w:val="32"/>
          <w:szCs w:val="32"/>
        </w:rPr>
      </w:pPr>
      <w:r>
        <w:br w:type="page"/>
      </w:r>
      <w:r>
        <w:rPr>
          <w:rFonts w:hint="eastAsia" w:eastAsia="方正黑体_GBK"/>
          <w:color w:val="000000"/>
          <w:kern w:val="0"/>
          <w:sz w:val="32"/>
          <w:szCs w:val="32"/>
        </w:rPr>
        <w:t>附件2</w:t>
      </w:r>
    </w:p>
    <w:p>
      <w:pPr>
        <w:spacing w:line="600" w:lineRule="exact"/>
        <w:rPr>
          <w:rFonts w:hint="eastAsia" w:eastAsia="方正仿宋_GBK"/>
          <w:color w:val="000000"/>
          <w:kern w:val="0"/>
          <w:sz w:val="32"/>
          <w:szCs w:val="32"/>
        </w:rPr>
      </w:pPr>
    </w:p>
    <w:p>
      <w:pPr>
        <w:spacing w:line="600" w:lineRule="exact"/>
        <w:jc w:val="center"/>
        <w:rPr>
          <w:rFonts w:hint="eastAsia" w:eastAsia="方正小标宋_GBK"/>
          <w:color w:val="000000"/>
          <w:kern w:val="0"/>
          <w:sz w:val="40"/>
          <w:szCs w:val="32"/>
        </w:rPr>
      </w:pPr>
      <w:r>
        <w:rPr>
          <w:rFonts w:hint="eastAsia" w:eastAsia="方正小标宋_GBK"/>
          <w:color w:val="000000"/>
          <w:kern w:val="0"/>
          <w:sz w:val="40"/>
          <w:szCs w:val="32"/>
        </w:rPr>
        <w:t>2021年度市本级项目支出绩效目标完成情况表</w:t>
      </w:r>
    </w:p>
    <w:p>
      <w:pPr>
        <w:pStyle w:val="2"/>
        <w:spacing w:before="93" w:line="240" w:lineRule="exact"/>
        <w:ind w:firstLine="640" w:firstLineChars="200"/>
        <w:rPr>
          <w:rFonts w:hint="eastAsia" w:ascii="Times New Roman" w:eastAsia="方正仿宋_GBK"/>
          <w:sz w:val="32"/>
          <w:szCs w:val="32"/>
        </w:rPr>
      </w:pPr>
    </w:p>
    <w:tbl>
      <w:tblPr>
        <w:tblStyle w:val="19"/>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
        <w:gridCol w:w="843"/>
        <w:gridCol w:w="351"/>
        <w:gridCol w:w="1132"/>
        <w:gridCol w:w="845"/>
        <w:gridCol w:w="143"/>
        <w:gridCol w:w="1271"/>
        <w:gridCol w:w="1405"/>
        <w:gridCol w:w="143"/>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项目</w:t>
            </w:r>
          </w:p>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名称</w:t>
            </w:r>
          </w:p>
        </w:tc>
        <w:tc>
          <w:tcPr>
            <w:tcW w:w="4497" w:type="pct"/>
            <w:gridSpan w:val="9"/>
            <w:noWrap/>
            <w:vAlign w:val="center"/>
          </w:tcPr>
          <w:p>
            <w:pPr>
              <w:widowControl/>
              <w:spacing w:line="284" w:lineRule="exact"/>
              <w:jc w:val="center"/>
              <w:rPr>
                <w:rFonts w:hint="eastAsia" w:eastAsia="方正仿宋_GBK"/>
                <w:color w:val="000000"/>
                <w:kern w:val="0"/>
                <w:szCs w:val="21"/>
              </w:rPr>
            </w:pPr>
            <w:r>
              <w:rPr>
                <w:rFonts w:hint="eastAsia" w:eastAsia="方正仿宋_GBK"/>
                <w:bCs/>
                <w:kern w:val="0"/>
                <w:szCs w:val="21"/>
              </w:rPr>
              <w:t>驻村农技员生活工作保障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restart"/>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项目</w:t>
            </w:r>
          </w:p>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类型</w:t>
            </w:r>
          </w:p>
        </w:tc>
        <w:tc>
          <w:tcPr>
            <w:tcW w:w="677" w:type="pct"/>
            <w:gridSpan w:val="2"/>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产业发展</w:t>
            </w:r>
          </w:p>
        </w:tc>
        <w:tc>
          <w:tcPr>
            <w:tcW w:w="642" w:type="pct"/>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民生</w:t>
            </w:r>
          </w:p>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保障</w:t>
            </w:r>
          </w:p>
        </w:tc>
        <w:tc>
          <w:tcPr>
            <w:tcW w:w="1281" w:type="pct"/>
            <w:gridSpan w:val="3"/>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基础设施</w:t>
            </w:r>
          </w:p>
        </w:tc>
        <w:tc>
          <w:tcPr>
            <w:tcW w:w="1898" w:type="pct"/>
            <w:gridSpan w:val="3"/>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行政运行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284" w:lineRule="exact"/>
              <w:jc w:val="center"/>
              <w:rPr>
                <w:rFonts w:hint="eastAsia" w:eastAsia="方正仿宋_GBK"/>
                <w:color w:val="000000"/>
                <w:kern w:val="0"/>
                <w:szCs w:val="21"/>
              </w:rPr>
            </w:pPr>
          </w:p>
        </w:tc>
        <w:tc>
          <w:tcPr>
            <w:tcW w:w="677" w:type="pct"/>
            <w:gridSpan w:val="2"/>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sym w:font="Wingdings 2" w:char="0052"/>
            </w:r>
          </w:p>
        </w:tc>
        <w:tc>
          <w:tcPr>
            <w:tcW w:w="642" w:type="pct"/>
            <w:noWrap/>
            <w:vAlign w:val="center"/>
          </w:tcPr>
          <w:p>
            <w:pPr>
              <w:spacing w:line="284" w:lineRule="exact"/>
              <w:jc w:val="center"/>
              <w:rPr>
                <w:rFonts w:hint="eastAsia" w:eastAsia="方正仿宋_GBK"/>
                <w:szCs w:val="21"/>
              </w:rPr>
            </w:pPr>
            <w:r>
              <w:rPr>
                <w:rFonts w:hint="eastAsia" w:eastAsia="方正仿宋_GBK"/>
                <w:color w:val="000000"/>
                <w:kern w:val="0"/>
                <w:szCs w:val="21"/>
              </w:rPr>
              <w:t>□</w:t>
            </w:r>
          </w:p>
        </w:tc>
        <w:tc>
          <w:tcPr>
            <w:tcW w:w="1281" w:type="pct"/>
            <w:gridSpan w:val="3"/>
            <w:noWrap/>
            <w:vAlign w:val="center"/>
          </w:tcPr>
          <w:p>
            <w:pPr>
              <w:spacing w:line="284" w:lineRule="exact"/>
              <w:jc w:val="center"/>
              <w:rPr>
                <w:rFonts w:hint="eastAsia" w:eastAsia="方正仿宋_GBK"/>
                <w:szCs w:val="21"/>
              </w:rPr>
            </w:pPr>
            <w:r>
              <w:rPr>
                <w:rFonts w:hint="eastAsia" w:eastAsia="方正仿宋_GBK"/>
                <w:color w:val="000000"/>
                <w:kern w:val="0"/>
                <w:szCs w:val="21"/>
              </w:rPr>
              <w:t>□</w:t>
            </w:r>
          </w:p>
        </w:tc>
        <w:tc>
          <w:tcPr>
            <w:tcW w:w="1898" w:type="pct"/>
            <w:gridSpan w:val="3"/>
            <w:noWrap/>
            <w:vAlign w:val="center"/>
          </w:tcPr>
          <w:p>
            <w:pPr>
              <w:spacing w:line="284" w:lineRule="exact"/>
              <w:jc w:val="center"/>
              <w:rPr>
                <w:rFonts w:hint="eastAsia" w:eastAsia="方正仿宋_GBK"/>
                <w:szCs w:val="21"/>
              </w:rPr>
            </w:pPr>
            <w:r>
              <w:rPr>
                <w:rFonts w:hint="eastAsia" w:eastAsia="方正仿宋_GBK"/>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部门（单位）名称</w:t>
            </w:r>
          </w:p>
        </w:tc>
        <w:tc>
          <w:tcPr>
            <w:tcW w:w="2599" w:type="pct"/>
            <w:gridSpan w:val="6"/>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资阳市农业农村局　</w:t>
            </w:r>
          </w:p>
        </w:tc>
        <w:tc>
          <w:tcPr>
            <w:tcW w:w="878" w:type="pct"/>
            <w:gridSpan w:val="2"/>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预算单位编码</w:t>
            </w:r>
          </w:p>
        </w:tc>
        <w:tc>
          <w:tcPr>
            <w:tcW w:w="1020"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r>
              <w:rPr>
                <w:rFonts w:hint="eastAsia" w:eastAsia="方正仿宋_GBK"/>
                <w:b/>
                <w:bCs/>
                <w:kern w:val="0"/>
                <w:szCs w:val="21"/>
              </w:rPr>
              <w:t xml:space="preserve">165101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restart"/>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预算执行情况</w:t>
            </w:r>
          </w:p>
        </w:tc>
        <w:tc>
          <w:tcPr>
            <w:tcW w:w="677" w:type="pct"/>
            <w:gridSpan w:val="2"/>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项目</w:t>
            </w:r>
          </w:p>
        </w:tc>
        <w:tc>
          <w:tcPr>
            <w:tcW w:w="642" w:type="pct"/>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预算额</w:t>
            </w:r>
          </w:p>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（百元）</w:t>
            </w:r>
          </w:p>
        </w:tc>
        <w:tc>
          <w:tcPr>
            <w:tcW w:w="560" w:type="pct"/>
            <w:gridSpan w:val="2"/>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执行额</w:t>
            </w:r>
          </w:p>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（百元）</w:t>
            </w:r>
          </w:p>
        </w:tc>
        <w:tc>
          <w:tcPr>
            <w:tcW w:w="721" w:type="pct"/>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当年结转结余额（百元）</w:t>
            </w:r>
          </w:p>
        </w:tc>
        <w:tc>
          <w:tcPr>
            <w:tcW w:w="878" w:type="pct"/>
            <w:gridSpan w:val="2"/>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结转结余率%</w:t>
            </w:r>
          </w:p>
        </w:tc>
        <w:tc>
          <w:tcPr>
            <w:tcW w:w="1020" w:type="pct"/>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结转结余变动率%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284" w:lineRule="exact"/>
              <w:jc w:val="left"/>
              <w:rPr>
                <w:rFonts w:hint="eastAsia" w:eastAsia="方正仿宋_GBK"/>
                <w:color w:val="000000"/>
                <w:kern w:val="0"/>
                <w:szCs w:val="21"/>
              </w:rPr>
            </w:pPr>
          </w:p>
        </w:tc>
        <w:tc>
          <w:tcPr>
            <w:tcW w:w="677" w:type="pct"/>
            <w:gridSpan w:val="2"/>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合   计</w:t>
            </w:r>
          </w:p>
        </w:tc>
        <w:tc>
          <w:tcPr>
            <w:tcW w:w="642"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5000</w:t>
            </w:r>
          </w:p>
        </w:tc>
        <w:tc>
          <w:tcPr>
            <w:tcW w:w="560" w:type="pct"/>
            <w:gridSpan w:val="2"/>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5000</w:t>
            </w:r>
          </w:p>
        </w:tc>
        <w:tc>
          <w:tcPr>
            <w:tcW w:w="721"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878" w:type="pct"/>
            <w:gridSpan w:val="2"/>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1020"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284" w:lineRule="exact"/>
              <w:jc w:val="left"/>
              <w:rPr>
                <w:rFonts w:hint="eastAsia" w:eastAsia="方正仿宋_GBK"/>
                <w:color w:val="000000"/>
                <w:kern w:val="0"/>
                <w:szCs w:val="21"/>
              </w:rPr>
            </w:pPr>
          </w:p>
        </w:tc>
        <w:tc>
          <w:tcPr>
            <w:tcW w:w="677" w:type="pct"/>
            <w:gridSpan w:val="2"/>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财政拨款</w:t>
            </w:r>
          </w:p>
        </w:tc>
        <w:tc>
          <w:tcPr>
            <w:tcW w:w="642"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5000</w:t>
            </w:r>
          </w:p>
        </w:tc>
        <w:tc>
          <w:tcPr>
            <w:tcW w:w="560" w:type="pct"/>
            <w:gridSpan w:val="2"/>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5000</w:t>
            </w:r>
          </w:p>
        </w:tc>
        <w:tc>
          <w:tcPr>
            <w:tcW w:w="721"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878" w:type="pct"/>
            <w:gridSpan w:val="2"/>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1020"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284" w:lineRule="exact"/>
              <w:jc w:val="left"/>
              <w:rPr>
                <w:rFonts w:hint="eastAsia" w:eastAsia="方正仿宋_GBK"/>
                <w:color w:val="000000"/>
                <w:kern w:val="0"/>
                <w:szCs w:val="21"/>
              </w:rPr>
            </w:pPr>
          </w:p>
        </w:tc>
        <w:tc>
          <w:tcPr>
            <w:tcW w:w="677" w:type="pct"/>
            <w:gridSpan w:val="2"/>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其他资金</w:t>
            </w:r>
          </w:p>
        </w:tc>
        <w:tc>
          <w:tcPr>
            <w:tcW w:w="642"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560" w:type="pct"/>
            <w:gridSpan w:val="2"/>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721"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878" w:type="pct"/>
            <w:gridSpan w:val="2"/>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1020"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restart"/>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财政拨款结构</w:t>
            </w:r>
          </w:p>
        </w:tc>
        <w:tc>
          <w:tcPr>
            <w:tcW w:w="677" w:type="pct"/>
            <w:gridSpan w:val="2"/>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项目</w:t>
            </w:r>
          </w:p>
        </w:tc>
        <w:tc>
          <w:tcPr>
            <w:tcW w:w="642" w:type="pct"/>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合计</w:t>
            </w:r>
          </w:p>
        </w:tc>
        <w:tc>
          <w:tcPr>
            <w:tcW w:w="560" w:type="pct"/>
            <w:gridSpan w:val="2"/>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一般公共</w:t>
            </w:r>
          </w:p>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预算安排</w:t>
            </w:r>
          </w:p>
        </w:tc>
        <w:tc>
          <w:tcPr>
            <w:tcW w:w="721" w:type="pct"/>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政府性基金</w:t>
            </w:r>
          </w:p>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预算安排</w:t>
            </w:r>
          </w:p>
        </w:tc>
        <w:tc>
          <w:tcPr>
            <w:tcW w:w="878" w:type="pct"/>
            <w:gridSpan w:val="2"/>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国有资本经营</w:t>
            </w:r>
          </w:p>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预算安排</w:t>
            </w:r>
          </w:p>
        </w:tc>
        <w:tc>
          <w:tcPr>
            <w:tcW w:w="1020" w:type="pct"/>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社保基金</w:t>
            </w:r>
          </w:p>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284" w:lineRule="exact"/>
              <w:jc w:val="left"/>
              <w:rPr>
                <w:rFonts w:hint="eastAsia" w:eastAsia="方正仿宋_GBK"/>
                <w:color w:val="000000"/>
                <w:kern w:val="0"/>
                <w:szCs w:val="21"/>
              </w:rPr>
            </w:pPr>
          </w:p>
        </w:tc>
        <w:tc>
          <w:tcPr>
            <w:tcW w:w="677" w:type="pct"/>
            <w:gridSpan w:val="2"/>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预算额</w:t>
            </w:r>
          </w:p>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（百元）</w:t>
            </w:r>
          </w:p>
        </w:tc>
        <w:tc>
          <w:tcPr>
            <w:tcW w:w="642"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5000</w:t>
            </w:r>
          </w:p>
        </w:tc>
        <w:tc>
          <w:tcPr>
            <w:tcW w:w="560" w:type="pct"/>
            <w:gridSpan w:val="2"/>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5000</w:t>
            </w:r>
          </w:p>
        </w:tc>
        <w:tc>
          <w:tcPr>
            <w:tcW w:w="721"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878" w:type="pct"/>
            <w:gridSpan w:val="2"/>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1020"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284" w:lineRule="exact"/>
              <w:jc w:val="left"/>
              <w:rPr>
                <w:rFonts w:hint="eastAsia" w:eastAsia="方正仿宋_GBK"/>
                <w:color w:val="000000"/>
                <w:kern w:val="0"/>
                <w:szCs w:val="21"/>
              </w:rPr>
            </w:pPr>
          </w:p>
        </w:tc>
        <w:tc>
          <w:tcPr>
            <w:tcW w:w="677" w:type="pct"/>
            <w:gridSpan w:val="2"/>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执行额</w:t>
            </w:r>
          </w:p>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（百元）</w:t>
            </w:r>
          </w:p>
        </w:tc>
        <w:tc>
          <w:tcPr>
            <w:tcW w:w="642"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5000</w:t>
            </w:r>
          </w:p>
        </w:tc>
        <w:tc>
          <w:tcPr>
            <w:tcW w:w="560" w:type="pct"/>
            <w:gridSpan w:val="2"/>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5000</w:t>
            </w:r>
          </w:p>
        </w:tc>
        <w:tc>
          <w:tcPr>
            <w:tcW w:w="721"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878" w:type="pct"/>
            <w:gridSpan w:val="2"/>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1020"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284" w:lineRule="exact"/>
              <w:jc w:val="left"/>
              <w:rPr>
                <w:rFonts w:hint="eastAsia" w:eastAsia="方正仿宋_GBK"/>
                <w:color w:val="000000"/>
                <w:kern w:val="0"/>
                <w:szCs w:val="21"/>
              </w:rPr>
            </w:pPr>
          </w:p>
        </w:tc>
        <w:tc>
          <w:tcPr>
            <w:tcW w:w="677" w:type="pct"/>
            <w:gridSpan w:val="2"/>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当年结转结</w:t>
            </w:r>
          </w:p>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余额（百元）</w:t>
            </w:r>
          </w:p>
        </w:tc>
        <w:tc>
          <w:tcPr>
            <w:tcW w:w="642"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560" w:type="pct"/>
            <w:gridSpan w:val="2"/>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721"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878" w:type="pct"/>
            <w:gridSpan w:val="2"/>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1020"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284" w:lineRule="exact"/>
              <w:jc w:val="left"/>
              <w:rPr>
                <w:rFonts w:hint="eastAsia" w:eastAsia="方正仿宋_GBK"/>
                <w:color w:val="000000"/>
                <w:kern w:val="0"/>
                <w:szCs w:val="21"/>
              </w:rPr>
            </w:pPr>
          </w:p>
        </w:tc>
        <w:tc>
          <w:tcPr>
            <w:tcW w:w="677" w:type="pct"/>
            <w:gridSpan w:val="2"/>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结转结余率%</w:t>
            </w:r>
          </w:p>
        </w:tc>
        <w:tc>
          <w:tcPr>
            <w:tcW w:w="642"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560" w:type="pct"/>
            <w:gridSpan w:val="2"/>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721"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878" w:type="pct"/>
            <w:gridSpan w:val="2"/>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1020"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284" w:lineRule="exact"/>
              <w:jc w:val="left"/>
              <w:rPr>
                <w:rFonts w:hint="eastAsia" w:eastAsia="方正仿宋_GBK"/>
                <w:color w:val="000000"/>
                <w:kern w:val="0"/>
                <w:szCs w:val="21"/>
              </w:rPr>
            </w:pPr>
          </w:p>
        </w:tc>
        <w:tc>
          <w:tcPr>
            <w:tcW w:w="677" w:type="pct"/>
            <w:gridSpan w:val="2"/>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结转结余</w:t>
            </w:r>
          </w:p>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变动率%</w:t>
            </w:r>
          </w:p>
        </w:tc>
        <w:tc>
          <w:tcPr>
            <w:tcW w:w="642"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560" w:type="pct"/>
            <w:gridSpan w:val="2"/>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721"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878" w:type="pct"/>
            <w:gridSpan w:val="2"/>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1020" w:type="pct"/>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restart"/>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年度总体目标</w:t>
            </w:r>
          </w:p>
        </w:tc>
        <w:tc>
          <w:tcPr>
            <w:tcW w:w="1319" w:type="pct"/>
            <w:gridSpan w:val="3"/>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预算总体目标</w:t>
            </w:r>
          </w:p>
        </w:tc>
        <w:tc>
          <w:tcPr>
            <w:tcW w:w="1281" w:type="pct"/>
            <w:gridSpan w:val="3"/>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预算总体目标执行结果</w:t>
            </w:r>
          </w:p>
        </w:tc>
        <w:tc>
          <w:tcPr>
            <w:tcW w:w="1898" w:type="pct"/>
            <w:gridSpan w:val="3"/>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预算总体目标与预算总体目标</w:t>
            </w:r>
          </w:p>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284" w:lineRule="exact"/>
              <w:jc w:val="left"/>
              <w:rPr>
                <w:rFonts w:hint="eastAsia" w:eastAsia="方正仿宋_GBK"/>
                <w:color w:val="000000"/>
                <w:kern w:val="0"/>
                <w:szCs w:val="21"/>
              </w:rPr>
            </w:pPr>
          </w:p>
        </w:tc>
        <w:tc>
          <w:tcPr>
            <w:tcW w:w="1319" w:type="pct"/>
            <w:gridSpan w:val="3"/>
            <w:noWrap/>
            <w:vAlign w:val="center"/>
          </w:tcPr>
          <w:p>
            <w:pPr>
              <w:widowControl/>
              <w:spacing w:line="284" w:lineRule="exact"/>
              <w:rPr>
                <w:rFonts w:hint="eastAsia" w:eastAsia="方正仿宋_GBK" w:cs="宋体"/>
                <w:color w:val="000000"/>
                <w:kern w:val="0"/>
                <w:szCs w:val="21"/>
              </w:rPr>
            </w:pPr>
            <w:r>
              <w:rPr>
                <w:rFonts w:hint="eastAsia" w:eastAsia="方正仿宋_GBK" w:cs="宋体"/>
                <w:szCs w:val="21"/>
              </w:rPr>
              <w:t>28名驻村农技员全年到村不少于60天</w:t>
            </w:r>
          </w:p>
        </w:tc>
        <w:tc>
          <w:tcPr>
            <w:tcW w:w="1281" w:type="pct"/>
            <w:gridSpan w:val="3"/>
            <w:noWrap/>
            <w:vAlign w:val="center"/>
          </w:tcPr>
          <w:p>
            <w:pPr>
              <w:widowControl/>
              <w:spacing w:line="284" w:lineRule="exact"/>
              <w:rPr>
                <w:rFonts w:hint="eastAsia" w:eastAsia="方正仿宋_GBK" w:cs="宋体"/>
                <w:color w:val="000000"/>
                <w:kern w:val="0"/>
                <w:szCs w:val="21"/>
              </w:rPr>
            </w:pPr>
            <w:r>
              <w:rPr>
                <w:rFonts w:hint="eastAsia" w:eastAsia="方正仿宋_GBK" w:cs="宋体"/>
                <w:szCs w:val="21"/>
              </w:rPr>
              <w:t>28名驻村农技员全年到村超过60天</w:t>
            </w:r>
          </w:p>
        </w:tc>
        <w:tc>
          <w:tcPr>
            <w:tcW w:w="1898" w:type="pct"/>
            <w:gridSpan w:val="3"/>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284" w:lineRule="exact"/>
              <w:jc w:val="left"/>
              <w:rPr>
                <w:rFonts w:hint="eastAsia" w:eastAsia="方正仿宋_GBK"/>
                <w:color w:val="000000"/>
                <w:kern w:val="0"/>
                <w:szCs w:val="21"/>
              </w:rPr>
            </w:pPr>
          </w:p>
        </w:tc>
        <w:tc>
          <w:tcPr>
            <w:tcW w:w="1319" w:type="pct"/>
            <w:gridSpan w:val="3"/>
            <w:noWrap/>
            <w:vAlign w:val="center"/>
          </w:tcPr>
          <w:p>
            <w:pPr>
              <w:widowControl/>
              <w:spacing w:line="284" w:lineRule="exact"/>
              <w:rPr>
                <w:rFonts w:hint="eastAsia" w:eastAsia="方正仿宋_GBK" w:cs="宋体"/>
                <w:color w:val="000000"/>
                <w:kern w:val="0"/>
                <w:szCs w:val="21"/>
              </w:rPr>
            </w:pPr>
            <w:r>
              <w:rPr>
                <w:rFonts w:hint="eastAsia" w:eastAsia="方正仿宋_GBK" w:cs="宋体"/>
                <w:szCs w:val="21"/>
              </w:rPr>
              <w:t>在每个贫困村开展技术培训4次</w:t>
            </w:r>
          </w:p>
        </w:tc>
        <w:tc>
          <w:tcPr>
            <w:tcW w:w="1281" w:type="pct"/>
            <w:gridSpan w:val="3"/>
            <w:noWrap/>
            <w:vAlign w:val="center"/>
          </w:tcPr>
          <w:p>
            <w:pPr>
              <w:widowControl/>
              <w:spacing w:line="284" w:lineRule="exact"/>
              <w:rPr>
                <w:rFonts w:hint="eastAsia" w:eastAsia="方正仿宋_GBK" w:cs="宋体"/>
                <w:color w:val="000000"/>
                <w:kern w:val="0"/>
                <w:szCs w:val="21"/>
              </w:rPr>
            </w:pPr>
            <w:r>
              <w:rPr>
                <w:rFonts w:hint="eastAsia" w:eastAsia="方正仿宋_GBK" w:cs="宋体"/>
                <w:szCs w:val="21"/>
              </w:rPr>
              <w:t>在每个贫困村开展技术培训4-5次</w:t>
            </w:r>
          </w:p>
        </w:tc>
        <w:tc>
          <w:tcPr>
            <w:tcW w:w="1898" w:type="pct"/>
            <w:gridSpan w:val="3"/>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284" w:lineRule="exact"/>
              <w:jc w:val="left"/>
              <w:rPr>
                <w:rFonts w:hint="eastAsia" w:eastAsia="方正仿宋_GBK"/>
                <w:color w:val="000000"/>
                <w:kern w:val="0"/>
                <w:szCs w:val="21"/>
              </w:rPr>
            </w:pPr>
          </w:p>
        </w:tc>
        <w:tc>
          <w:tcPr>
            <w:tcW w:w="1319" w:type="pct"/>
            <w:gridSpan w:val="3"/>
            <w:noWrap/>
            <w:vAlign w:val="center"/>
          </w:tcPr>
          <w:p>
            <w:pPr>
              <w:widowControl/>
              <w:spacing w:line="284" w:lineRule="exact"/>
              <w:rPr>
                <w:rFonts w:hint="eastAsia" w:eastAsia="方正仿宋_GBK" w:cs="宋体"/>
                <w:color w:val="000000"/>
                <w:kern w:val="0"/>
                <w:szCs w:val="21"/>
              </w:rPr>
            </w:pPr>
            <w:r>
              <w:rPr>
                <w:rFonts w:hint="eastAsia" w:eastAsia="方正仿宋_GBK" w:cs="宋体"/>
                <w:szCs w:val="21"/>
              </w:rPr>
              <w:t>推广应用农业绿色高质高效技术不少于2项，农药化肥零增长</w:t>
            </w:r>
          </w:p>
        </w:tc>
        <w:tc>
          <w:tcPr>
            <w:tcW w:w="1281" w:type="pct"/>
            <w:gridSpan w:val="3"/>
            <w:noWrap/>
            <w:vAlign w:val="center"/>
          </w:tcPr>
          <w:p>
            <w:pPr>
              <w:widowControl/>
              <w:spacing w:line="284" w:lineRule="exact"/>
              <w:rPr>
                <w:rFonts w:hint="eastAsia" w:eastAsia="方正仿宋_GBK" w:cs="宋体"/>
                <w:color w:val="000000"/>
                <w:kern w:val="0"/>
                <w:szCs w:val="21"/>
              </w:rPr>
            </w:pPr>
            <w:r>
              <w:rPr>
                <w:rFonts w:hint="eastAsia" w:eastAsia="方正仿宋_GBK" w:cs="宋体"/>
                <w:szCs w:val="21"/>
              </w:rPr>
              <w:t>每个帮扶村推广应用农业绿色高质高效技术2项以上，农药化肥零增长</w:t>
            </w:r>
          </w:p>
        </w:tc>
        <w:tc>
          <w:tcPr>
            <w:tcW w:w="1898" w:type="pct"/>
            <w:gridSpan w:val="3"/>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284" w:lineRule="exact"/>
              <w:jc w:val="left"/>
              <w:rPr>
                <w:rFonts w:hint="eastAsia" w:eastAsia="方正仿宋_GBK"/>
                <w:color w:val="000000"/>
                <w:kern w:val="0"/>
                <w:szCs w:val="21"/>
              </w:rPr>
            </w:pPr>
          </w:p>
        </w:tc>
        <w:tc>
          <w:tcPr>
            <w:tcW w:w="1319" w:type="pct"/>
            <w:gridSpan w:val="3"/>
            <w:noWrap/>
            <w:vAlign w:val="center"/>
          </w:tcPr>
          <w:p>
            <w:pPr>
              <w:widowControl/>
              <w:spacing w:line="284" w:lineRule="exact"/>
              <w:rPr>
                <w:rFonts w:hint="eastAsia" w:eastAsia="方正仿宋_GBK" w:cs="宋体"/>
                <w:color w:val="000000"/>
                <w:kern w:val="0"/>
                <w:szCs w:val="21"/>
              </w:rPr>
            </w:pPr>
            <w:r>
              <w:rPr>
                <w:rFonts w:hint="eastAsia" w:eastAsia="方正仿宋_GBK" w:cs="宋体"/>
                <w:color w:val="000000"/>
                <w:kern w:val="0"/>
                <w:szCs w:val="21"/>
              </w:rPr>
              <w:t>　</w:t>
            </w:r>
            <w:r>
              <w:rPr>
                <w:rFonts w:hint="eastAsia" w:eastAsia="方正仿宋_GBK" w:cs="宋体"/>
                <w:szCs w:val="21"/>
              </w:rPr>
              <w:t>群众满意度90％以上</w:t>
            </w:r>
          </w:p>
        </w:tc>
        <w:tc>
          <w:tcPr>
            <w:tcW w:w="1281" w:type="pct"/>
            <w:gridSpan w:val="3"/>
            <w:noWrap/>
            <w:vAlign w:val="center"/>
          </w:tcPr>
          <w:p>
            <w:pPr>
              <w:widowControl/>
              <w:spacing w:line="284" w:lineRule="exact"/>
              <w:rPr>
                <w:rFonts w:hint="eastAsia" w:eastAsia="方正仿宋_GBK" w:cs="宋体"/>
                <w:color w:val="000000"/>
                <w:kern w:val="0"/>
                <w:szCs w:val="21"/>
              </w:rPr>
            </w:pPr>
            <w:r>
              <w:rPr>
                <w:rFonts w:hint="eastAsia" w:eastAsia="方正仿宋_GBK" w:cs="宋体"/>
                <w:szCs w:val="21"/>
              </w:rPr>
              <w:t>群众满意度90％以上</w:t>
            </w:r>
          </w:p>
        </w:tc>
        <w:tc>
          <w:tcPr>
            <w:tcW w:w="1898" w:type="pct"/>
            <w:gridSpan w:val="3"/>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284" w:lineRule="exact"/>
              <w:jc w:val="left"/>
              <w:rPr>
                <w:rFonts w:hint="eastAsia" w:eastAsia="方正仿宋_GBK"/>
                <w:color w:val="000000"/>
                <w:kern w:val="0"/>
                <w:szCs w:val="21"/>
              </w:rPr>
            </w:pPr>
          </w:p>
        </w:tc>
        <w:tc>
          <w:tcPr>
            <w:tcW w:w="1319" w:type="pct"/>
            <w:gridSpan w:val="3"/>
            <w:noWrap/>
            <w:vAlign w:val="center"/>
          </w:tcPr>
          <w:p>
            <w:pPr>
              <w:widowControl/>
              <w:spacing w:line="284" w:lineRule="exact"/>
              <w:jc w:val="left"/>
              <w:rPr>
                <w:rFonts w:hint="eastAsia" w:eastAsia="方正仿宋_GBK"/>
                <w:color w:val="000000"/>
                <w:kern w:val="0"/>
                <w:szCs w:val="21"/>
              </w:rPr>
            </w:pPr>
            <w:r>
              <w:rPr>
                <w:rFonts w:hint="eastAsia" w:eastAsia="方正仿宋_GBK"/>
                <w:color w:val="000000"/>
                <w:kern w:val="0"/>
                <w:szCs w:val="21"/>
              </w:rPr>
              <w:t>　</w:t>
            </w:r>
          </w:p>
        </w:tc>
        <w:tc>
          <w:tcPr>
            <w:tcW w:w="1281" w:type="pct"/>
            <w:gridSpan w:val="3"/>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　</w:t>
            </w:r>
          </w:p>
        </w:tc>
        <w:tc>
          <w:tcPr>
            <w:tcW w:w="1898" w:type="pct"/>
            <w:gridSpan w:val="3"/>
            <w:noWrap/>
            <w:vAlign w:val="center"/>
          </w:tcPr>
          <w:p>
            <w:pPr>
              <w:widowControl/>
              <w:spacing w:line="284" w:lineRule="exact"/>
              <w:jc w:val="center"/>
              <w:rPr>
                <w:rFonts w:hint="eastAsia" w:eastAsia="方正仿宋_GBK"/>
                <w:color w:val="000000"/>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restart"/>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年度绩</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效指标</w:t>
            </w:r>
          </w:p>
        </w:tc>
        <w:tc>
          <w:tcPr>
            <w:tcW w:w="478" w:type="pct"/>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一级</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841" w:type="pct"/>
            <w:gridSpan w:val="2"/>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二级指标</w:t>
            </w:r>
          </w:p>
        </w:tc>
        <w:tc>
          <w:tcPr>
            <w:tcW w:w="479" w:type="pct"/>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三级</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802" w:type="pct"/>
            <w:gridSpan w:val="2"/>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预算指标值（包</w:t>
            </w:r>
            <w:r>
              <w:rPr>
                <w:rFonts w:hint="eastAsia" w:eastAsia="方正仿宋_GBK"/>
                <w:color w:val="000000"/>
                <w:spacing w:val="-16"/>
                <w:kern w:val="0"/>
                <w:szCs w:val="21"/>
              </w:rPr>
              <w:t>含数字及文字描述）</w:t>
            </w:r>
          </w:p>
        </w:tc>
        <w:tc>
          <w:tcPr>
            <w:tcW w:w="797" w:type="pct"/>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预算指标值执行结果（包含数字及文字描述）</w:t>
            </w:r>
          </w:p>
        </w:tc>
        <w:tc>
          <w:tcPr>
            <w:tcW w:w="1101" w:type="pct"/>
            <w:gridSpan w:val="2"/>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预算指标值与预算指标值执行结果偏差情况及原因分析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320" w:lineRule="exact"/>
              <w:jc w:val="center"/>
              <w:rPr>
                <w:rFonts w:hint="eastAsia" w:eastAsia="方正仿宋_GBK"/>
                <w:color w:val="000000"/>
                <w:kern w:val="0"/>
                <w:szCs w:val="21"/>
              </w:rPr>
            </w:pPr>
          </w:p>
        </w:tc>
        <w:tc>
          <w:tcPr>
            <w:tcW w:w="478" w:type="pct"/>
            <w:vMerge w:val="restart"/>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完成</w:t>
            </w:r>
          </w:p>
        </w:tc>
        <w:tc>
          <w:tcPr>
            <w:tcW w:w="841" w:type="pct"/>
            <w:gridSpan w:val="2"/>
            <w:vMerge w:val="restart"/>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数量</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479" w:type="pct"/>
            <w:noWrap/>
            <w:vAlign w:val="center"/>
          </w:tcPr>
          <w:p>
            <w:pPr>
              <w:widowControl/>
              <w:spacing w:line="320" w:lineRule="exact"/>
              <w:rPr>
                <w:rFonts w:hint="eastAsia" w:eastAsia="方正仿宋_GBK"/>
                <w:color w:val="000000"/>
                <w:kern w:val="0"/>
                <w:szCs w:val="21"/>
              </w:rPr>
            </w:pPr>
            <w:r>
              <w:rPr>
                <w:rFonts w:hint="eastAsia" w:eastAsia="方正仿宋_GBK" w:cs="宋体"/>
                <w:color w:val="000000"/>
                <w:kern w:val="0"/>
                <w:szCs w:val="21"/>
              </w:rPr>
              <w:t>驻村农技员到村工作时间</w:t>
            </w:r>
          </w:p>
        </w:tc>
        <w:tc>
          <w:tcPr>
            <w:tcW w:w="802" w:type="pct"/>
            <w:gridSpan w:val="2"/>
            <w:noWrap/>
            <w:vAlign w:val="center"/>
          </w:tcPr>
          <w:p>
            <w:pPr>
              <w:widowControl/>
              <w:spacing w:line="320" w:lineRule="exact"/>
              <w:jc w:val="center"/>
              <w:rPr>
                <w:rFonts w:hint="eastAsia" w:eastAsia="方正仿宋_GBK" w:cs="宋体"/>
                <w:color w:val="000000"/>
                <w:kern w:val="0"/>
                <w:szCs w:val="21"/>
              </w:rPr>
            </w:pPr>
            <w:r>
              <w:rPr>
                <w:rFonts w:hint="eastAsia" w:eastAsia="方正仿宋_GBK" w:cs="宋体"/>
                <w:color w:val="000000"/>
                <w:kern w:val="0"/>
                <w:szCs w:val="21"/>
              </w:rPr>
              <w:t>&gt;=60天</w:t>
            </w:r>
          </w:p>
        </w:tc>
        <w:tc>
          <w:tcPr>
            <w:tcW w:w="797" w:type="pct"/>
            <w:noWrap/>
            <w:vAlign w:val="center"/>
          </w:tcPr>
          <w:p>
            <w:pPr>
              <w:widowControl/>
              <w:spacing w:line="320" w:lineRule="exact"/>
              <w:jc w:val="center"/>
              <w:rPr>
                <w:rFonts w:hint="eastAsia" w:eastAsia="方正仿宋_GBK" w:cs="宋体"/>
                <w:color w:val="000000"/>
                <w:kern w:val="0"/>
                <w:szCs w:val="21"/>
              </w:rPr>
            </w:pPr>
            <w:r>
              <w:rPr>
                <w:rFonts w:hint="eastAsia" w:eastAsia="方正仿宋_GBK" w:cs="宋体"/>
                <w:color w:val="000000"/>
                <w:kern w:val="0"/>
                <w:szCs w:val="21"/>
              </w:rPr>
              <w:t>&gt;=60天</w:t>
            </w:r>
          </w:p>
        </w:tc>
        <w:tc>
          <w:tcPr>
            <w:tcW w:w="1101" w:type="pct"/>
            <w:gridSpan w:val="2"/>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320" w:lineRule="exact"/>
              <w:jc w:val="center"/>
              <w:rPr>
                <w:rFonts w:hint="eastAsia" w:eastAsia="方正仿宋_GBK"/>
                <w:color w:val="000000"/>
                <w:kern w:val="0"/>
                <w:szCs w:val="21"/>
              </w:rPr>
            </w:pPr>
          </w:p>
        </w:tc>
        <w:tc>
          <w:tcPr>
            <w:tcW w:w="478" w:type="pct"/>
            <w:vMerge w:val="continue"/>
            <w:noWrap w:val="0"/>
            <w:vAlign w:val="center"/>
          </w:tcPr>
          <w:p>
            <w:pPr>
              <w:widowControl/>
              <w:spacing w:line="320" w:lineRule="exact"/>
              <w:jc w:val="center"/>
              <w:rPr>
                <w:rFonts w:hint="eastAsia" w:eastAsia="方正仿宋_GBK"/>
                <w:color w:val="000000"/>
                <w:kern w:val="0"/>
                <w:szCs w:val="21"/>
              </w:rPr>
            </w:pPr>
          </w:p>
        </w:tc>
        <w:tc>
          <w:tcPr>
            <w:tcW w:w="841" w:type="pct"/>
            <w:gridSpan w:val="2"/>
            <w:vMerge w:val="continue"/>
            <w:noWrap w:val="0"/>
            <w:vAlign w:val="center"/>
          </w:tcPr>
          <w:p>
            <w:pPr>
              <w:widowControl/>
              <w:spacing w:line="320" w:lineRule="exact"/>
              <w:jc w:val="center"/>
              <w:rPr>
                <w:rFonts w:hint="eastAsia" w:eastAsia="方正仿宋_GBK"/>
                <w:color w:val="000000"/>
                <w:kern w:val="0"/>
                <w:szCs w:val="21"/>
              </w:rPr>
            </w:pPr>
          </w:p>
        </w:tc>
        <w:tc>
          <w:tcPr>
            <w:tcW w:w="479" w:type="pct"/>
            <w:noWrap/>
            <w:vAlign w:val="center"/>
          </w:tcPr>
          <w:p>
            <w:pPr>
              <w:widowControl/>
              <w:spacing w:line="320" w:lineRule="exact"/>
              <w:rPr>
                <w:rFonts w:hint="eastAsia" w:eastAsia="方正仿宋_GBK"/>
                <w:color w:val="000000"/>
                <w:kern w:val="0"/>
                <w:szCs w:val="21"/>
              </w:rPr>
            </w:pPr>
            <w:r>
              <w:rPr>
                <w:rFonts w:hint="eastAsia" w:eastAsia="方正仿宋_GBK" w:cs="宋体"/>
                <w:color w:val="000000"/>
                <w:kern w:val="0"/>
                <w:szCs w:val="21"/>
              </w:rPr>
              <w:t>集中培训次数</w:t>
            </w:r>
          </w:p>
        </w:tc>
        <w:tc>
          <w:tcPr>
            <w:tcW w:w="802" w:type="pct"/>
            <w:gridSpan w:val="2"/>
            <w:noWrap/>
            <w:vAlign w:val="center"/>
          </w:tcPr>
          <w:p>
            <w:pPr>
              <w:widowControl/>
              <w:spacing w:line="320" w:lineRule="exact"/>
              <w:jc w:val="center"/>
              <w:rPr>
                <w:rFonts w:hint="eastAsia" w:eastAsia="方正仿宋_GBK" w:cs="宋体"/>
                <w:color w:val="000000"/>
                <w:kern w:val="0"/>
                <w:szCs w:val="21"/>
              </w:rPr>
            </w:pPr>
            <w:r>
              <w:rPr>
                <w:rFonts w:hint="eastAsia" w:eastAsia="方正仿宋_GBK" w:cs="宋体"/>
                <w:color w:val="000000"/>
                <w:kern w:val="0"/>
                <w:szCs w:val="21"/>
              </w:rPr>
              <w:t>=</w:t>
            </w:r>
            <w:r>
              <w:rPr>
                <w:rFonts w:hint="eastAsia" w:eastAsia="方正仿宋_GBK" w:cs="宋体"/>
                <w:szCs w:val="21"/>
              </w:rPr>
              <w:t>4次</w:t>
            </w:r>
          </w:p>
        </w:tc>
        <w:tc>
          <w:tcPr>
            <w:tcW w:w="797" w:type="pct"/>
            <w:noWrap/>
            <w:vAlign w:val="center"/>
          </w:tcPr>
          <w:p>
            <w:pPr>
              <w:widowControl/>
              <w:spacing w:line="320" w:lineRule="exact"/>
              <w:jc w:val="center"/>
              <w:rPr>
                <w:rFonts w:hint="eastAsia" w:eastAsia="方正仿宋_GBK" w:cs="宋体"/>
                <w:color w:val="000000"/>
                <w:kern w:val="0"/>
                <w:szCs w:val="21"/>
              </w:rPr>
            </w:pPr>
            <w:r>
              <w:rPr>
                <w:rFonts w:hint="eastAsia" w:eastAsia="方正仿宋_GBK" w:cs="宋体"/>
                <w:color w:val="000000"/>
                <w:kern w:val="0"/>
                <w:szCs w:val="21"/>
              </w:rPr>
              <w:t>=</w:t>
            </w:r>
            <w:r>
              <w:rPr>
                <w:rFonts w:hint="eastAsia" w:eastAsia="方正仿宋_GBK" w:cs="宋体"/>
                <w:szCs w:val="21"/>
              </w:rPr>
              <w:t>4次</w:t>
            </w:r>
          </w:p>
        </w:tc>
        <w:tc>
          <w:tcPr>
            <w:tcW w:w="1101" w:type="pct"/>
            <w:gridSpan w:val="2"/>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320" w:lineRule="exact"/>
              <w:jc w:val="center"/>
              <w:rPr>
                <w:rFonts w:hint="eastAsia" w:eastAsia="方正仿宋_GBK"/>
                <w:color w:val="000000"/>
                <w:kern w:val="0"/>
                <w:szCs w:val="21"/>
              </w:rPr>
            </w:pPr>
          </w:p>
        </w:tc>
        <w:tc>
          <w:tcPr>
            <w:tcW w:w="478" w:type="pct"/>
            <w:vMerge w:val="continue"/>
            <w:noWrap w:val="0"/>
            <w:vAlign w:val="center"/>
          </w:tcPr>
          <w:p>
            <w:pPr>
              <w:widowControl/>
              <w:spacing w:line="320" w:lineRule="exact"/>
              <w:jc w:val="center"/>
              <w:rPr>
                <w:rFonts w:hint="eastAsia" w:eastAsia="方正仿宋_GBK"/>
                <w:color w:val="000000"/>
                <w:kern w:val="0"/>
                <w:szCs w:val="21"/>
              </w:rPr>
            </w:pPr>
          </w:p>
        </w:tc>
        <w:tc>
          <w:tcPr>
            <w:tcW w:w="841" w:type="pct"/>
            <w:gridSpan w:val="2"/>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质量</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479" w:type="pct"/>
            <w:noWrap/>
            <w:vAlign w:val="center"/>
          </w:tcPr>
          <w:p>
            <w:pPr>
              <w:widowControl/>
              <w:spacing w:line="320" w:lineRule="exact"/>
              <w:rPr>
                <w:rFonts w:hint="eastAsia" w:eastAsia="方正仿宋_GBK"/>
                <w:color w:val="000000"/>
                <w:kern w:val="0"/>
                <w:szCs w:val="21"/>
              </w:rPr>
            </w:pPr>
            <w:r>
              <w:rPr>
                <w:rFonts w:hint="eastAsia" w:eastAsia="方正仿宋_GBK"/>
                <w:color w:val="000000"/>
                <w:kern w:val="0"/>
                <w:szCs w:val="21"/>
              </w:rPr>
              <w:t>参培到位率</w:t>
            </w:r>
          </w:p>
        </w:tc>
        <w:tc>
          <w:tcPr>
            <w:tcW w:w="802" w:type="pct"/>
            <w:gridSpan w:val="2"/>
            <w:noWrap/>
            <w:vAlign w:val="center"/>
          </w:tcPr>
          <w:p>
            <w:pPr>
              <w:widowControl/>
              <w:spacing w:line="320" w:lineRule="exact"/>
              <w:jc w:val="center"/>
              <w:rPr>
                <w:rFonts w:hint="eastAsia" w:eastAsia="方正仿宋_GBK" w:cs="宋体"/>
                <w:color w:val="000000"/>
                <w:kern w:val="0"/>
                <w:szCs w:val="21"/>
              </w:rPr>
            </w:pPr>
            <w:r>
              <w:rPr>
                <w:rFonts w:hint="eastAsia" w:eastAsia="方正仿宋_GBK" w:cs="宋体"/>
                <w:color w:val="000000"/>
                <w:kern w:val="0"/>
                <w:szCs w:val="21"/>
              </w:rPr>
              <w:t>=100%</w:t>
            </w:r>
          </w:p>
        </w:tc>
        <w:tc>
          <w:tcPr>
            <w:tcW w:w="797" w:type="pct"/>
            <w:noWrap/>
            <w:vAlign w:val="center"/>
          </w:tcPr>
          <w:p>
            <w:pPr>
              <w:widowControl/>
              <w:spacing w:line="320" w:lineRule="exact"/>
              <w:jc w:val="center"/>
              <w:rPr>
                <w:rFonts w:hint="eastAsia" w:eastAsia="方正仿宋_GBK" w:cs="宋体"/>
                <w:color w:val="000000"/>
                <w:kern w:val="0"/>
                <w:szCs w:val="21"/>
              </w:rPr>
            </w:pPr>
            <w:r>
              <w:rPr>
                <w:rFonts w:hint="eastAsia" w:eastAsia="方正仿宋_GBK" w:cs="宋体"/>
                <w:color w:val="000000"/>
                <w:kern w:val="0"/>
                <w:szCs w:val="21"/>
              </w:rPr>
              <w:t>=100%</w:t>
            </w:r>
          </w:p>
        </w:tc>
        <w:tc>
          <w:tcPr>
            <w:tcW w:w="1101" w:type="pct"/>
            <w:gridSpan w:val="2"/>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320" w:lineRule="exact"/>
              <w:jc w:val="center"/>
              <w:rPr>
                <w:rFonts w:hint="eastAsia" w:eastAsia="方正仿宋_GBK"/>
                <w:color w:val="000000"/>
                <w:kern w:val="0"/>
                <w:szCs w:val="21"/>
              </w:rPr>
            </w:pPr>
          </w:p>
        </w:tc>
        <w:tc>
          <w:tcPr>
            <w:tcW w:w="478" w:type="pct"/>
            <w:vMerge w:val="continue"/>
            <w:noWrap w:val="0"/>
            <w:vAlign w:val="center"/>
          </w:tcPr>
          <w:p>
            <w:pPr>
              <w:widowControl/>
              <w:spacing w:line="320" w:lineRule="exact"/>
              <w:jc w:val="center"/>
              <w:rPr>
                <w:rFonts w:hint="eastAsia" w:eastAsia="方正仿宋_GBK"/>
                <w:color w:val="000000"/>
                <w:kern w:val="0"/>
                <w:szCs w:val="21"/>
              </w:rPr>
            </w:pPr>
          </w:p>
        </w:tc>
        <w:tc>
          <w:tcPr>
            <w:tcW w:w="841" w:type="pct"/>
            <w:gridSpan w:val="2"/>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时效</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479" w:type="pct"/>
            <w:noWrap/>
            <w:vAlign w:val="center"/>
          </w:tcPr>
          <w:p>
            <w:pPr>
              <w:widowControl/>
              <w:spacing w:line="320" w:lineRule="exact"/>
              <w:rPr>
                <w:rFonts w:hint="eastAsia" w:eastAsia="方正仿宋_GBK"/>
                <w:color w:val="000000"/>
                <w:kern w:val="0"/>
                <w:szCs w:val="21"/>
              </w:rPr>
            </w:pPr>
            <w:r>
              <w:rPr>
                <w:rFonts w:hint="eastAsia" w:eastAsia="方正仿宋_GBK"/>
                <w:color w:val="000000"/>
                <w:kern w:val="0"/>
                <w:szCs w:val="21"/>
              </w:rPr>
              <w:t>项目完成时间</w:t>
            </w:r>
          </w:p>
        </w:tc>
        <w:tc>
          <w:tcPr>
            <w:tcW w:w="802" w:type="pct"/>
            <w:gridSpan w:val="2"/>
            <w:noWrap/>
            <w:vAlign w:val="center"/>
          </w:tcPr>
          <w:p>
            <w:pPr>
              <w:widowControl/>
              <w:spacing w:line="320" w:lineRule="exact"/>
              <w:jc w:val="center"/>
              <w:rPr>
                <w:rFonts w:hint="eastAsia" w:eastAsia="方正仿宋_GBK" w:cs="宋体"/>
                <w:color w:val="000000"/>
                <w:kern w:val="0"/>
                <w:szCs w:val="21"/>
              </w:rPr>
            </w:pPr>
            <w:r>
              <w:rPr>
                <w:rFonts w:hint="eastAsia" w:eastAsia="方正仿宋_GBK" w:cs="宋体"/>
                <w:color w:val="000000"/>
                <w:kern w:val="0"/>
                <w:szCs w:val="21"/>
              </w:rPr>
              <w:t>2021.12前</w:t>
            </w:r>
          </w:p>
        </w:tc>
        <w:tc>
          <w:tcPr>
            <w:tcW w:w="797" w:type="pct"/>
            <w:noWrap/>
            <w:vAlign w:val="center"/>
          </w:tcPr>
          <w:p>
            <w:pPr>
              <w:widowControl/>
              <w:spacing w:line="320" w:lineRule="exact"/>
              <w:jc w:val="center"/>
              <w:rPr>
                <w:rFonts w:hint="eastAsia" w:eastAsia="方正仿宋_GBK" w:cs="宋体"/>
                <w:color w:val="000000"/>
                <w:kern w:val="0"/>
                <w:szCs w:val="21"/>
              </w:rPr>
            </w:pPr>
            <w:r>
              <w:rPr>
                <w:rFonts w:hint="eastAsia" w:eastAsia="方正仿宋_GBK" w:cs="宋体"/>
                <w:color w:val="000000"/>
                <w:kern w:val="0"/>
                <w:szCs w:val="21"/>
              </w:rPr>
              <w:t>2021.12前</w:t>
            </w:r>
          </w:p>
        </w:tc>
        <w:tc>
          <w:tcPr>
            <w:tcW w:w="1101" w:type="pct"/>
            <w:gridSpan w:val="2"/>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320" w:lineRule="exact"/>
              <w:jc w:val="center"/>
              <w:rPr>
                <w:rFonts w:hint="eastAsia" w:eastAsia="方正仿宋_GBK"/>
                <w:color w:val="000000"/>
                <w:kern w:val="0"/>
                <w:szCs w:val="21"/>
              </w:rPr>
            </w:pPr>
          </w:p>
        </w:tc>
        <w:tc>
          <w:tcPr>
            <w:tcW w:w="478" w:type="pct"/>
            <w:vMerge w:val="continue"/>
            <w:noWrap w:val="0"/>
            <w:vAlign w:val="center"/>
          </w:tcPr>
          <w:p>
            <w:pPr>
              <w:widowControl/>
              <w:spacing w:line="320" w:lineRule="exact"/>
              <w:jc w:val="center"/>
              <w:rPr>
                <w:rFonts w:hint="eastAsia" w:eastAsia="方正仿宋_GBK"/>
                <w:color w:val="000000"/>
                <w:kern w:val="0"/>
                <w:szCs w:val="21"/>
              </w:rPr>
            </w:pPr>
          </w:p>
        </w:tc>
        <w:tc>
          <w:tcPr>
            <w:tcW w:w="841" w:type="pct"/>
            <w:gridSpan w:val="2"/>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成本</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479" w:type="pct"/>
            <w:noWrap/>
            <w:vAlign w:val="center"/>
          </w:tcPr>
          <w:p>
            <w:pPr>
              <w:widowControl/>
              <w:spacing w:line="320" w:lineRule="exact"/>
              <w:rPr>
                <w:rFonts w:hint="eastAsia" w:eastAsia="方正仿宋_GBK"/>
                <w:color w:val="000000"/>
                <w:kern w:val="0"/>
                <w:szCs w:val="21"/>
              </w:rPr>
            </w:pPr>
            <w:r>
              <w:rPr>
                <w:rFonts w:hint="eastAsia" w:eastAsia="方正仿宋_GBK"/>
                <w:color w:val="000000"/>
                <w:kern w:val="0"/>
                <w:szCs w:val="21"/>
              </w:rPr>
              <w:t>项目实施经费</w:t>
            </w:r>
          </w:p>
        </w:tc>
        <w:tc>
          <w:tcPr>
            <w:tcW w:w="802" w:type="pct"/>
            <w:gridSpan w:val="2"/>
            <w:noWrap/>
            <w:vAlign w:val="center"/>
          </w:tcPr>
          <w:p>
            <w:pPr>
              <w:widowControl/>
              <w:spacing w:line="320" w:lineRule="exact"/>
              <w:jc w:val="center"/>
              <w:rPr>
                <w:rFonts w:hint="eastAsia" w:eastAsia="方正仿宋_GBK" w:cs="宋体"/>
                <w:color w:val="000000"/>
                <w:kern w:val="0"/>
                <w:szCs w:val="21"/>
              </w:rPr>
            </w:pPr>
            <w:r>
              <w:rPr>
                <w:rFonts w:hint="eastAsia" w:eastAsia="方正仿宋_GBK" w:cs="宋体"/>
                <w:color w:val="000000"/>
                <w:kern w:val="0"/>
                <w:szCs w:val="21"/>
              </w:rPr>
              <w:t>&lt;=50万</w:t>
            </w:r>
          </w:p>
        </w:tc>
        <w:tc>
          <w:tcPr>
            <w:tcW w:w="797" w:type="pct"/>
            <w:noWrap/>
            <w:vAlign w:val="center"/>
          </w:tcPr>
          <w:p>
            <w:pPr>
              <w:widowControl/>
              <w:spacing w:line="320" w:lineRule="exact"/>
              <w:jc w:val="center"/>
              <w:rPr>
                <w:rFonts w:hint="eastAsia" w:eastAsia="方正仿宋_GBK" w:cs="宋体"/>
                <w:color w:val="000000"/>
                <w:kern w:val="0"/>
                <w:szCs w:val="21"/>
              </w:rPr>
            </w:pPr>
            <w:r>
              <w:rPr>
                <w:rFonts w:hint="eastAsia" w:eastAsia="方正仿宋_GBK" w:cs="宋体"/>
                <w:color w:val="000000"/>
                <w:kern w:val="0"/>
                <w:szCs w:val="21"/>
              </w:rPr>
              <w:t>&lt;=50万</w:t>
            </w:r>
          </w:p>
        </w:tc>
        <w:tc>
          <w:tcPr>
            <w:tcW w:w="1101" w:type="pct"/>
            <w:gridSpan w:val="2"/>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restart"/>
            <w:noWrap w:val="0"/>
            <w:vAlign w:val="center"/>
          </w:tcPr>
          <w:p>
            <w:pPr>
              <w:spacing w:line="320" w:lineRule="exact"/>
              <w:jc w:val="center"/>
              <w:rPr>
                <w:rFonts w:hint="eastAsia" w:eastAsia="方正仿宋_GBK"/>
                <w:color w:val="000000"/>
                <w:kern w:val="0"/>
                <w:szCs w:val="21"/>
              </w:rPr>
            </w:pPr>
            <w:r>
              <w:rPr>
                <w:rFonts w:hint="eastAsia" w:eastAsia="方正仿宋_GBK"/>
                <w:color w:val="000000"/>
                <w:kern w:val="0"/>
                <w:szCs w:val="21"/>
              </w:rPr>
              <w:t>年度绩效指标</w:t>
            </w:r>
          </w:p>
        </w:tc>
        <w:tc>
          <w:tcPr>
            <w:tcW w:w="478" w:type="pct"/>
            <w:vMerge w:val="restart"/>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效益</w:t>
            </w:r>
          </w:p>
        </w:tc>
        <w:tc>
          <w:tcPr>
            <w:tcW w:w="841" w:type="pct"/>
            <w:gridSpan w:val="2"/>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经济效益</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479" w:type="pct"/>
            <w:noWrap/>
            <w:vAlign w:val="center"/>
          </w:tcPr>
          <w:p>
            <w:pPr>
              <w:widowControl/>
              <w:spacing w:line="320" w:lineRule="exact"/>
              <w:rPr>
                <w:rFonts w:hint="eastAsia" w:eastAsia="方正仿宋_GBK"/>
                <w:color w:val="000000"/>
                <w:kern w:val="0"/>
                <w:szCs w:val="21"/>
              </w:rPr>
            </w:pPr>
            <w:r>
              <w:rPr>
                <w:rFonts w:hint="eastAsia" w:eastAsia="方正仿宋_GBK"/>
                <w:color w:val="000000"/>
                <w:kern w:val="0"/>
                <w:szCs w:val="21"/>
              </w:rPr>
              <w:t>建档立卡贫因村农户经济收</w:t>
            </w:r>
            <w:r>
              <w:rPr>
                <w:rFonts w:hint="eastAsia" w:eastAsia="方正仿宋_GBK"/>
                <w:color w:val="000000"/>
                <w:spacing w:val="-16"/>
                <w:kern w:val="0"/>
                <w:szCs w:val="21"/>
              </w:rPr>
              <w:t>入增长情况</w:t>
            </w:r>
          </w:p>
        </w:tc>
        <w:tc>
          <w:tcPr>
            <w:tcW w:w="802" w:type="pct"/>
            <w:gridSpan w:val="2"/>
            <w:noWrap/>
            <w:vAlign w:val="center"/>
          </w:tcPr>
          <w:p>
            <w:pPr>
              <w:widowControl/>
              <w:spacing w:line="320" w:lineRule="exact"/>
              <w:jc w:val="center"/>
              <w:rPr>
                <w:rFonts w:hint="eastAsia" w:eastAsia="方正仿宋_GBK" w:cs="宋体"/>
                <w:color w:val="000000"/>
                <w:kern w:val="0"/>
                <w:szCs w:val="21"/>
              </w:rPr>
            </w:pPr>
            <w:r>
              <w:rPr>
                <w:rFonts w:hint="eastAsia" w:eastAsia="方正仿宋_GBK" w:cs="宋体"/>
                <w:color w:val="000000"/>
                <w:kern w:val="0"/>
                <w:szCs w:val="21"/>
              </w:rPr>
              <w:t>增长</w:t>
            </w:r>
          </w:p>
        </w:tc>
        <w:tc>
          <w:tcPr>
            <w:tcW w:w="797" w:type="pct"/>
            <w:noWrap/>
            <w:vAlign w:val="center"/>
          </w:tcPr>
          <w:p>
            <w:pPr>
              <w:widowControl/>
              <w:spacing w:line="320" w:lineRule="exact"/>
              <w:jc w:val="center"/>
              <w:rPr>
                <w:rFonts w:hint="eastAsia" w:eastAsia="方正仿宋_GBK" w:cs="宋体"/>
                <w:color w:val="000000"/>
                <w:kern w:val="0"/>
                <w:szCs w:val="21"/>
              </w:rPr>
            </w:pPr>
            <w:r>
              <w:rPr>
                <w:rFonts w:hint="eastAsia" w:eastAsia="方正仿宋_GBK" w:cs="宋体"/>
                <w:color w:val="000000"/>
                <w:kern w:val="0"/>
                <w:szCs w:val="21"/>
              </w:rPr>
              <w:t>增长</w:t>
            </w:r>
          </w:p>
        </w:tc>
        <w:tc>
          <w:tcPr>
            <w:tcW w:w="1101" w:type="pct"/>
            <w:gridSpan w:val="2"/>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spacing w:line="320" w:lineRule="exact"/>
              <w:jc w:val="center"/>
              <w:rPr>
                <w:rFonts w:hint="eastAsia" w:eastAsia="方正仿宋_GBK"/>
                <w:color w:val="000000"/>
                <w:kern w:val="0"/>
                <w:szCs w:val="21"/>
              </w:rPr>
            </w:pPr>
          </w:p>
        </w:tc>
        <w:tc>
          <w:tcPr>
            <w:tcW w:w="478" w:type="pct"/>
            <w:vMerge w:val="continue"/>
            <w:noWrap w:val="0"/>
            <w:vAlign w:val="center"/>
          </w:tcPr>
          <w:p>
            <w:pPr>
              <w:widowControl/>
              <w:spacing w:line="320" w:lineRule="exact"/>
              <w:jc w:val="center"/>
              <w:rPr>
                <w:rFonts w:hint="eastAsia" w:eastAsia="方正仿宋_GBK"/>
                <w:color w:val="000000"/>
                <w:kern w:val="0"/>
                <w:szCs w:val="21"/>
              </w:rPr>
            </w:pPr>
          </w:p>
        </w:tc>
        <w:tc>
          <w:tcPr>
            <w:tcW w:w="841" w:type="pct"/>
            <w:gridSpan w:val="2"/>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社会效益</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479" w:type="pct"/>
            <w:noWrap/>
            <w:vAlign w:val="center"/>
          </w:tcPr>
          <w:p>
            <w:pPr>
              <w:widowControl/>
              <w:spacing w:line="320" w:lineRule="exact"/>
              <w:rPr>
                <w:rFonts w:hint="eastAsia" w:eastAsia="方正仿宋_GBK"/>
                <w:color w:val="000000"/>
                <w:kern w:val="0"/>
                <w:szCs w:val="21"/>
              </w:rPr>
            </w:pPr>
            <w:r>
              <w:rPr>
                <w:rFonts w:hint="eastAsia" w:eastAsia="方正仿宋_GBK"/>
                <w:color w:val="000000"/>
                <w:kern w:val="0"/>
                <w:szCs w:val="21"/>
              </w:rPr>
              <w:t>培训技术贫因户利用情况</w:t>
            </w:r>
          </w:p>
        </w:tc>
        <w:tc>
          <w:tcPr>
            <w:tcW w:w="802" w:type="pct"/>
            <w:gridSpan w:val="2"/>
            <w:noWrap/>
            <w:vAlign w:val="center"/>
          </w:tcPr>
          <w:p>
            <w:pPr>
              <w:widowControl/>
              <w:spacing w:line="320" w:lineRule="exact"/>
              <w:jc w:val="center"/>
              <w:rPr>
                <w:rFonts w:hint="eastAsia" w:eastAsia="方正仿宋_GBK" w:cs="宋体"/>
                <w:color w:val="000000"/>
                <w:kern w:val="0"/>
                <w:szCs w:val="21"/>
              </w:rPr>
            </w:pPr>
            <w:r>
              <w:rPr>
                <w:rFonts w:hint="eastAsia" w:eastAsia="方正仿宋_GBK" w:cs="宋体"/>
                <w:color w:val="000000"/>
                <w:kern w:val="0"/>
                <w:szCs w:val="21"/>
              </w:rPr>
              <w:t>长期利用</w:t>
            </w:r>
          </w:p>
        </w:tc>
        <w:tc>
          <w:tcPr>
            <w:tcW w:w="797" w:type="pct"/>
            <w:noWrap/>
            <w:vAlign w:val="center"/>
          </w:tcPr>
          <w:p>
            <w:pPr>
              <w:widowControl/>
              <w:spacing w:line="320" w:lineRule="exact"/>
              <w:jc w:val="center"/>
              <w:rPr>
                <w:rFonts w:hint="eastAsia" w:eastAsia="方正仿宋_GBK" w:cs="宋体"/>
                <w:color w:val="000000"/>
                <w:kern w:val="0"/>
                <w:szCs w:val="21"/>
              </w:rPr>
            </w:pPr>
            <w:r>
              <w:rPr>
                <w:rFonts w:hint="eastAsia" w:eastAsia="方正仿宋_GBK" w:cs="宋体"/>
                <w:color w:val="000000"/>
                <w:kern w:val="0"/>
                <w:szCs w:val="21"/>
              </w:rPr>
              <w:t>长期利用</w:t>
            </w:r>
          </w:p>
        </w:tc>
        <w:tc>
          <w:tcPr>
            <w:tcW w:w="1101" w:type="pct"/>
            <w:gridSpan w:val="2"/>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spacing w:line="320" w:lineRule="exact"/>
              <w:jc w:val="center"/>
              <w:rPr>
                <w:rFonts w:hint="eastAsia" w:eastAsia="方正仿宋_GBK"/>
                <w:color w:val="000000"/>
                <w:kern w:val="0"/>
                <w:szCs w:val="21"/>
              </w:rPr>
            </w:pPr>
          </w:p>
        </w:tc>
        <w:tc>
          <w:tcPr>
            <w:tcW w:w="478" w:type="pct"/>
            <w:vMerge w:val="continue"/>
            <w:noWrap w:val="0"/>
            <w:vAlign w:val="center"/>
          </w:tcPr>
          <w:p>
            <w:pPr>
              <w:widowControl/>
              <w:spacing w:line="320" w:lineRule="exact"/>
              <w:jc w:val="center"/>
              <w:rPr>
                <w:rFonts w:hint="eastAsia" w:eastAsia="方正仿宋_GBK"/>
                <w:color w:val="000000"/>
                <w:kern w:val="0"/>
                <w:szCs w:val="21"/>
              </w:rPr>
            </w:pPr>
          </w:p>
        </w:tc>
        <w:tc>
          <w:tcPr>
            <w:tcW w:w="841" w:type="pct"/>
            <w:gridSpan w:val="2"/>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生态效益</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479" w:type="pct"/>
            <w:noWrap/>
            <w:vAlign w:val="center"/>
          </w:tcPr>
          <w:p>
            <w:pPr>
              <w:widowControl/>
              <w:spacing w:line="320" w:lineRule="exact"/>
              <w:rPr>
                <w:rFonts w:hint="eastAsia" w:eastAsia="方正仿宋_GBK"/>
                <w:color w:val="000000"/>
                <w:kern w:val="0"/>
                <w:szCs w:val="21"/>
              </w:rPr>
            </w:pPr>
            <w:r>
              <w:rPr>
                <w:rFonts w:hint="eastAsia" w:eastAsia="方正仿宋_GBK"/>
                <w:color w:val="000000"/>
                <w:kern w:val="0"/>
                <w:szCs w:val="21"/>
              </w:rPr>
              <w:t>是否实现农药化肥零增长</w:t>
            </w:r>
          </w:p>
        </w:tc>
        <w:tc>
          <w:tcPr>
            <w:tcW w:w="802" w:type="pct"/>
            <w:gridSpan w:val="2"/>
            <w:noWrap/>
            <w:vAlign w:val="center"/>
          </w:tcPr>
          <w:p>
            <w:pPr>
              <w:widowControl/>
              <w:spacing w:line="320" w:lineRule="exact"/>
              <w:jc w:val="center"/>
              <w:rPr>
                <w:rFonts w:hint="eastAsia" w:eastAsia="方正仿宋_GBK" w:cs="宋体"/>
                <w:color w:val="000000"/>
                <w:kern w:val="0"/>
                <w:szCs w:val="21"/>
              </w:rPr>
            </w:pPr>
            <w:r>
              <w:rPr>
                <w:rFonts w:hint="eastAsia" w:eastAsia="方正仿宋_GBK" w:cs="宋体"/>
                <w:kern w:val="0"/>
                <w:szCs w:val="21"/>
              </w:rPr>
              <w:t>是</w:t>
            </w:r>
          </w:p>
        </w:tc>
        <w:tc>
          <w:tcPr>
            <w:tcW w:w="797" w:type="pct"/>
            <w:noWrap/>
            <w:vAlign w:val="center"/>
          </w:tcPr>
          <w:p>
            <w:pPr>
              <w:widowControl/>
              <w:spacing w:line="320" w:lineRule="exact"/>
              <w:jc w:val="center"/>
              <w:rPr>
                <w:rFonts w:hint="eastAsia" w:eastAsia="方正仿宋_GBK" w:cs="宋体"/>
                <w:color w:val="000000"/>
                <w:kern w:val="0"/>
                <w:szCs w:val="21"/>
              </w:rPr>
            </w:pPr>
            <w:r>
              <w:rPr>
                <w:rFonts w:hint="eastAsia" w:eastAsia="方正仿宋_GBK" w:cs="宋体"/>
                <w:kern w:val="0"/>
                <w:szCs w:val="21"/>
              </w:rPr>
              <w:t>是</w:t>
            </w:r>
          </w:p>
        </w:tc>
        <w:tc>
          <w:tcPr>
            <w:tcW w:w="1101" w:type="pct"/>
            <w:gridSpan w:val="2"/>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03" w:type="pct"/>
            <w:vMerge w:val="continue"/>
            <w:noWrap w:val="0"/>
            <w:vAlign w:val="center"/>
          </w:tcPr>
          <w:p>
            <w:pPr>
              <w:widowControl/>
              <w:spacing w:line="320" w:lineRule="exact"/>
              <w:jc w:val="center"/>
              <w:rPr>
                <w:rFonts w:hint="eastAsia" w:eastAsia="方正仿宋_GBK"/>
                <w:color w:val="000000"/>
                <w:kern w:val="0"/>
                <w:szCs w:val="21"/>
              </w:rPr>
            </w:pPr>
          </w:p>
        </w:tc>
        <w:tc>
          <w:tcPr>
            <w:tcW w:w="478" w:type="pct"/>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满意度</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841" w:type="pct"/>
            <w:gridSpan w:val="2"/>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满意度</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479" w:type="pct"/>
            <w:noWrap/>
            <w:vAlign w:val="center"/>
          </w:tcPr>
          <w:p>
            <w:pPr>
              <w:widowControl/>
              <w:spacing w:line="320" w:lineRule="exact"/>
              <w:rPr>
                <w:rFonts w:hint="eastAsia" w:eastAsia="方正仿宋_GBK"/>
                <w:color w:val="000000"/>
                <w:spacing w:val="-16"/>
                <w:kern w:val="0"/>
                <w:szCs w:val="21"/>
              </w:rPr>
            </w:pPr>
            <w:r>
              <w:rPr>
                <w:rFonts w:hint="eastAsia" w:eastAsia="方正仿宋_GBK"/>
                <w:color w:val="000000"/>
                <w:spacing w:val="-16"/>
                <w:kern w:val="0"/>
                <w:szCs w:val="21"/>
              </w:rPr>
              <w:t>群众满意度</w:t>
            </w:r>
          </w:p>
        </w:tc>
        <w:tc>
          <w:tcPr>
            <w:tcW w:w="802" w:type="pct"/>
            <w:gridSpan w:val="2"/>
            <w:noWrap/>
            <w:vAlign w:val="center"/>
          </w:tcPr>
          <w:p>
            <w:pPr>
              <w:widowControl/>
              <w:spacing w:line="320" w:lineRule="exact"/>
              <w:jc w:val="center"/>
              <w:rPr>
                <w:rFonts w:hint="eastAsia" w:eastAsia="方正仿宋_GBK" w:cs="宋体"/>
                <w:color w:val="000000"/>
                <w:kern w:val="0"/>
                <w:szCs w:val="21"/>
              </w:rPr>
            </w:pPr>
            <w:r>
              <w:rPr>
                <w:rFonts w:hint="eastAsia" w:eastAsia="方正仿宋_GBK" w:cs="宋体"/>
                <w:color w:val="000000"/>
                <w:kern w:val="0"/>
                <w:szCs w:val="21"/>
              </w:rPr>
              <w:t>&gt;=90%</w:t>
            </w:r>
          </w:p>
        </w:tc>
        <w:tc>
          <w:tcPr>
            <w:tcW w:w="797" w:type="pct"/>
            <w:noWrap/>
            <w:vAlign w:val="center"/>
          </w:tcPr>
          <w:p>
            <w:pPr>
              <w:widowControl/>
              <w:spacing w:line="320" w:lineRule="exact"/>
              <w:jc w:val="center"/>
              <w:rPr>
                <w:rFonts w:hint="eastAsia" w:eastAsia="方正仿宋_GBK" w:cs="宋体"/>
                <w:color w:val="000000"/>
                <w:kern w:val="0"/>
                <w:szCs w:val="21"/>
              </w:rPr>
            </w:pPr>
            <w:r>
              <w:rPr>
                <w:rFonts w:hint="eastAsia" w:eastAsia="方正仿宋_GBK" w:cs="宋体"/>
                <w:color w:val="000000"/>
                <w:kern w:val="0"/>
                <w:szCs w:val="21"/>
              </w:rPr>
              <w:t>&gt;=90%</w:t>
            </w:r>
          </w:p>
        </w:tc>
        <w:tc>
          <w:tcPr>
            <w:tcW w:w="1101" w:type="pct"/>
            <w:gridSpan w:val="2"/>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无偏差</w:t>
            </w:r>
          </w:p>
        </w:tc>
      </w:tr>
    </w:tbl>
    <w:p>
      <w:pPr>
        <w:spacing w:line="620" w:lineRule="exact"/>
        <w:jc w:val="center"/>
        <w:rPr>
          <w:rFonts w:eastAsia="方正黑体简体"/>
          <w:sz w:val="32"/>
          <w:szCs w:val="32"/>
        </w:rPr>
      </w:pPr>
    </w:p>
    <w:p>
      <w:pPr>
        <w:spacing w:line="620" w:lineRule="exact"/>
        <w:jc w:val="left"/>
        <w:rPr>
          <w:rFonts w:eastAsia="方正黑体简体"/>
          <w:sz w:val="32"/>
          <w:szCs w:val="32"/>
        </w:rPr>
      </w:pPr>
    </w:p>
    <w:p/>
    <w:p>
      <w:pPr>
        <w:ind w:firstLine="630" w:firstLineChars="300"/>
        <w:rPr>
          <w:rFonts w:hint="eastAsia"/>
        </w:rPr>
      </w:pPr>
    </w:p>
    <w:p>
      <w:pPr>
        <w:spacing w:line="600" w:lineRule="exact"/>
        <w:rPr>
          <w:rFonts w:hint="eastAsia" w:eastAsia="方正黑体_GBK"/>
          <w:sz w:val="32"/>
          <w:szCs w:val="32"/>
        </w:rPr>
      </w:pPr>
      <w:r>
        <w:rPr>
          <w:rFonts w:eastAsia="方正黑体简体"/>
          <w:sz w:val="32"/>
          <w:szCs w:val="32"/>
        </w:rPr>
        <w:br w:type="page"/>
      </w:r>
      <w:r>
        <w:rPr>
          <w:rFonts w:hint="eastAsia" w:eastAsia="方正黑体_GBK"/>
          <w:sz w:val="32"/>
          <w:szCs w:val="32"/>
        </w:rPr>
        <w:t>附件4</w:t>
      </w:r>
    </w:p>
    <w:p>
      <w:pPr>
        <w:adjustRightInd w:val="0"/>
        <w:snapToGrid w:val="0"/>
        <w:spacing w:line="600" w:lineRule="exact"/>
        <w:ind w:firstLine="640" w:firstLineChars="200"/>
        <w:rPr>
          <w:rFonts w:hint="eastAsia" w:eastAsia="方正仿宋_GBK"/>
          <w:color w:val="000000"/>
          <w:sz w:val="32"/>
          <w:szCs w:val="32"/>
        </w:rPr>
      </w:pPr>
    </w:p>
    <w:p>
      <w:pPr>
        <w:adjustRightInd w:val="0"/>
        <w:snapToGrid w:val="0"/>
        <w:spacing w:line="600" w:lineRule="exact"/>
        <w:jc w:val="center"/>
        <w:rPr>
          <w:rFonts w:hint="eastAsia" w:eastAsia="方正小标宋_GBK"/>
          <w:sz w:val="40"/>
          <w:szCs w:val="32"/>
        </w:rPr>
      </w:pPr>
      <w:r>
        <w:rPr>
          <w:rFonts w:hint="eastAsia" w:eastAsia="方正小标宋_GBK"/>
          <w:sz w:val="40"/>
          <w:szCs w:val="32"/>
        </w:rPr>
        <w:t>资阳市农业农村局</w:t>
      </w:r>
    </w:p>
    <w:p>
      <w:pPr>
        <w:adjustRightInd w:val="0"/>
        <w:snapToGrid w:val="0"/>
        <w:spacing w:line="600" w:lineRule="exact"/>
        <w:jc w:val="center"/>
        <w:rPr>
          <w:rFonts w:hint="eastAsia" w:eastAsia="方正小标宋_GBK"/>
          <w:color w:val="000000"/>
          <w:kern w:val="0"/>
          <w:sz w:val="40"/>
          <w:szCs w:val="32"/>
        </w:rPr>
      </w:pPr>
      <w:r>
        <w:rPr>
          <w:rFonts w:hint="eastAsia" w:eastAsia="方正小标宋_GBK"/>
          <w:sz w:val="40"/>
          <w:szCs w:val="32"/>
        </w:rPr>
        <w:t>2021年市级项目支出绩效自评报告</w:t>
      </w:r>
    </w:p>
    <w:p>
      <w:pPr>
        <w:adjustRightInd w:val="0"/>
        <w:snapToGrid w:val="0"/>
        <w:spacing w:line="600" w:lineRule="exact"/>
        <w:jc w:val="center"/>
        <w:rPr>
          <w:rFonts w:hint="eastAsia" w:eastAsia="方正楷体_GBK"/>
          <w:b/>
          <w:bCs/>
          <w:color w:val="000000"/>
          <w:kern w:val="0"/>
          <w:sz w:val="32"/>
          <w:szCs w:val="32"/>
        </w:rPr>
      </w:pPr>
      <w:r>
        <w:rPr>
          <w:rFonts w:hint="eastAsia" w:eastAsia="方正楷体_GBK"/>
          <w:b/>
          <w:bCs/>
          <w:sz w:val="32"/>
          <w:szCs w:val="32"/>
        </w:rPr>
        <w:t>（2021年</w:t>
      </w:r>
      <w:r>
        <w:rPr>
          <w:rFonts w:hint="eastAsia" w:eastAsia="方正楷体_GBK"/>
          <w:b/>
          <w:bCs/>
          <w:color w:val="000000"/>
          <w:kern w:val="0"/>
          <w:sz w:val="32"/>
          <w:szCs w:val="32"/>
        </w:rPr>
        <w:t>省级财政农业公共安全与资源保护利用工程</w:t>
      </w:r>
    </w:p>
    <w:p>
      <w:pPr>
        <w:adjustRightInd w:val="0"/>
        <w:snapToGrid w:val="0"/>
        <w:spacing w:line="600" w:lineRule="exact"/>
        <w:jc w:val="center"/>
        <w:rPr>
          <w:rFonts w:hint="eastAsia" w:eastAsia="方正楷体_GBK"/>
          <w:b/>
          <w:bCs/>
          <w:sz w:val="32"/>
          <w:szCs w:val="32"/>
        </w:rPr>
      </w:pPr>
      <w:r>
        <w:rPr>
          <w:rFonts w:hint="eastAsia" w:eastAsia="方正楷体_GBK"/>
          <w:b/>
          <w:bCs/>
          <w:color w:val="000000"/>
          <w:kern w:val="0"/>
          <w:sz w:val="32"/>
          <w:szCs w:val="32"/>
        </w:rPr>
        <w:t>—农产品质量安全监测项目</w:t>
      </w:r>
      <w:r>
        <w:rPr>
          <w:rFonts w:hint="eastAsia" w:eastAsia="方正楷体_GBK"/>
          <w:b/>
          <w:bCs/>
          <w:sz w:val="32"/>
          <w:szCs w:val="32"/>
        </w:rPr>
        <w:t>）</w:t>
      </w:r>
    </w:p>
    <w:p>
      <w:pPr>
        <w:pStyle w:val="2"/>
        <w:adjustRightInd w:val="0"/>
        <w:snapToGrid w:val="0"/>
        <w:spacing w:beforeLines="0" w:line="600" w:lineRule="exact"/>
        <w:ind w:firstLine="640" w:firstLineChars="200"/>
        <w:rPr>
          <w:rFonts w:hint="eastAsia" w:ascii="Times New Roman" w:eastAsia="方正仿宋_GBK"/>
          <w:sz w:val="32"/>
          <w:szCs w:val="32"/>
        </w:rPr>
      </w:pPr>
    </w:p>
    <w:p>
      <w:pPr>
        <w:adjustRightInd w:val="0"/>
        <w:snapToGrid w:val="0"/>
        <w:spacing w:line="600" w:lineRule="exact"/>
        <w:ind w:firstLine="640" w:firstLineChars="200"/>
        <w:rPr>
          <w:rFonts w:hint="eastAsia" w:eastAsia="方正黑体_GBK"/>
          <w:sz w:val="32"/>
          <w:szCs w:val="32"/>
        </w:rPr>
      </w:pPr>
      <w:r>
        <w:rPr>
          <w:rFonts w:hint="eastAsia" w:eastAsia="方正黑体_GBK"/>
          <w:sz w:val="32"/>
          <w:szCs w:val="32"/>
        </w:rPr>
        <w:t>一、项目基本情况</w:t>
      </w:r>
    </w:p>
    <w:p>
      <w:pPr>
        <w:pStyle w:val="2"/>
        <w:adjustRightInd w:val="0"/>
        <w:snapToGrid w:val="0"/>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（一）概况</w:t>
      </w:r>
    </w:p>
    <w:p>
      <w:pPr>
        <w:pStyle w:val="2"/>
        <w:adjustRightInd w:val="0"/>
        <w:snapToGrid w:val="0"/>
        <w:spacing w:beforeLines="0" w:line="600" w:lineRule="exact"/>
        <w:ind w:firstLine="640" w:firstLineChars="200"/>
        <w:rPr>
          <w:rFonts w:hint="eastAsia" w:ascii="Times New Roman" w:eastAsia="方正仿宋_GBK"/>
          <w:b/>
          <w:sz w:val="32"/>
          <w:szCs w:val="32"/>
        </w:rPr>
      </w:pPr>
      <w:r>
        <w:rPr>
          <w:rFonts w:hint="eastAsia" w:ascii="Times New Roman" w:eastAsia="方正仿宋_GBK"/>
          <w:b/>
          <w:sz w:val="32"/>
          <w:szCs w:val="32"/>
        </w:rPr>
        <w:t>1．立项背景及目的</w:t>
      </w:r>
    </w:p>
    <w:p>
      <w:pPr>
        <w:pStyle w:val="2"/>
        <w:adjustRightInd w:val="0"/>
        <w:snapToGrid w:val="0"/>
        <w:spacing w:beforeLines="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为全面掌握我省农产品质量安全状况，排查风险隐患，四川省财政厅、四川省农业农村厅联合下达《2021年省级财政农业公共安全与生态资源保护利用工作共同财政事权转移支付资金》项目，要求在全省实施农产品质量安全监测。四川省农业农村厅就实施好该项目向全省各市州印发了《关于做好2021年省级财政农业公共安全与资源保护利用工程共同财政事权转移支付项目实施工作的通知》（川农函〔2021〕201号）、《关于开展2021年全省农产品质量安全例行监测（风险监测）工作的通知》（川农发〔2021〕34号）、《关于开展2021年全省农产品质量安全专项监测工作的通知》（川农发〔2021〕76号）、《关于开展2021年四川省农产品质量安全监督抽查工作的通知》（N〔2021〕—569号）、《关于开展2021年畜产品质量安全专项监督抽查的通知》（川农函〔2021〕228号）等文件，提出了项目实施具体要求。</w:t>
      </w:r>
    </w:p>
    <w:p>
      <w:pPr>
        <w:pStyle w:val="2"/>
        <w:adjustRightInd w:val="0"/>
        <w:snapToGrid w:val="0"/>
        <w:spacing w:beforeLines="0" w:line="600" w:lineRule="exact"/>
        <w:ind w:firstLine="640" w:firstLineChars="200"/>
        <w:rPr>
          <w:rFonts w:hint="eastAsia" w:ascii="Times New Roman" w:eastAsia="方正仿宋_GBK"/>
          <w:b/>
          <w:sz w:val="32"/>
          <w:szCs w:val="32"/>
        </w:rPr>
      </w:pPr>
      <w:r>
        <w:rPr>
          <w:rFonts w:hint="eastAsia" w:ascii="Times New Roman" w:eastAsia="方正仿宋_GBK"/>
          <w:b/>
          <w:sz w:val="32"/>
          <w:szCs w:val="32"/>
        </w:rPr>
        <w:t>2．预算资金来源及使用情况</w:t>
      </w:r>
    </w:p>
    <w:p>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该项目预算资金来源于省级财政。资阳市资金额度为135.4万元（其中：例行监测资金65.5万元、专项监测资金14.4万元、专项鸡肉猪肉抽样1万元、监督执法抽样检测34万元、“瘦肉精”监测10万元、农药抽样检测7.5万元、肥料抽检2万元）。截至2021年12月底，项目共计使用资金135.4万元，无结余。</w:t>
      </w:r>
    </w:p>
    <w:p>
      <w:pPr>
        <w:pStyle w:val="2"/>
        <w:adjustRightInd w:val="0"/>
        <w:snapToGrid w:val="0"/>
        <w:spacing w:beforeLines="0" w:line="600" w:lineRule="exact"/>
        <w:ind w:firstLine="640" w:firstLineChars="200"/>
        <w:rPr>
          <w:rFonts w:hint="eastAsia" w:ascii="Times New Roman" w:eastAsia="方正仿宋_GBK"/>
          <w:b/>
          <w:sz w:val="32"/>
          <w:szCs w:val="32"/>
        </w:rPr>
      </w:pPr>
      <w:r>
        <w:rPr>
          <w:rFonts w:hint="eastAsia" w:ascii="Times New Roman" w:eastAsia="方正仿宋_GBK"/>
          <w:b/>
          <w:sz w:val="32"/>
          <w:szCs w:val="32"/>
        </w:rPr>
        <w:t>3．实施情况（项目完成情况）</w:t>
      </w:r>
    </w:p>
    <w:p>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资阳市农业农村局按照项目实施要求，分别在眉山市（按要求开展市州交叉监测）执行省级例行监测任务620批次；在资阳市执行省级专项监测任务174批次、省级监督抽查任务200批次、部级和省级飞行检查抽样74批次、鸡肉猪肉专项监督抽样20批次、农药抽样检测50批次、肥料抽检10批次；采购瘦肉精监测卡25912张，执行抽检20075批次。项目按要求全面完成。</w:t>
      </w:r>
    </w:p>
    <w:p>
      <w:pPr>
        <w:pStyle w:val="2"/>
        <w:adjustRightInd w:val="0"/>
        <w:snapToGrid w:val="0"/>
        <w:spacing w:beforeLines="0" w:line="600" w:lineRule="exact"/>
        <w:ind w:firstLine="640" w:firstLineChars="200"/>
        <w:rPr>
          <w:rFonts w:hint="eastAsia" w:ascii="Times New Roman" w:eastAsia="方正仿宋_GBK"/>
          <w:b/>
          <w:sz w:val="32"/>
          <w:szCs w:val="32"/>
        </w:rPr>
      </w:pPr>
      <w:r>
        <w:rPr>
          <w:rFonts w:hint="eastAsia" w:ascii="Times New Roman" w:eastAsia="方正仿宋_GBK"/>
          <w:b/>
          <w:sz w:val="32"/>
          <w:szCs w:val="32"/>
        </w:rPr>
        <w:t>4．组织及管理（项目组织、管理流程及实际执行情况）</w:t>
      </w:r>
    </w:p>
    <w:p>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 xml:space="preserve">为保质保量完成项目任务，资阳市农业农村局召开党组会议专题研讨，明确了项目牵头单位、实施单位、项目管理办法和经费使用方式。印发《关于做好2021年省级农产品质量安全例行监测（风险监测）工作的通知》（资农函〔2021〕15号）、《关于做好2021年省级农产品质量安全专项监测工作的通知》（资农函〔2021〕27号）《关于做好2021年省级农产品质量安全监督抽查工作的通知》（资农函〔2021〕20号）等文件下达了项目任务，明确由市农业农村局农产品质量安全监管和品牌培育科、饲料兽药科、种植业和种业发展科、植保站、市农产品质量监测检验中心、市水产服务中心和各县（区）农业农村局等单位负责项目实施。项目实施过程中，各责任单位严格项目管理，科学制订监测计划方案，按要求进行监测选点、规范实施监测抽样、严格实验室检测，按进度上报项目进展情况，合理使用项目经费，圆满完成项目任务。 </w:t>
      </w:r>
    </w:p>
    <w:p>
      <w:pPr>
        <w:pStyle w:val="2"/>
        <w:adjustRightInd w:val="0"/>
        <w:snapToGrid w:val="0"/>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（二）绩效目标</w:t>
      </w:r>
    </w:p>
    <w:p>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项目共计完成农产品抽样监测任务1088批次，农业投入品（农药、肥料）抽样监测任务60批次，采购瘦肉精监测卡25912张。农产品抽样及监测任务完成率100%，其中省级农产品质量安全例行监测合格率99.8%（任务要求为97.5%以上）；省级农产品质量监督抽查问题发现率1.82%（任务要求为1.5%以上）；农业投入品（农药、肥料）抽检任务完成率100%；瘦肉精监测20075批次，任务完成率670%（任务数量3000批次）。项目绩效目标圆满完成。</w:t>
      </w:r>
    </w:p>
    <w:p>
      <w:pPr>
        <w:pStyle w:val="2"/>
        <w:adjustRightInd w:val="0"/>
        <w:snapToGrid w:val="0"/>
        <w:spacing w:beforeLines="0" w:line="600" w:lineRule="exact"/>
        <w:ind w:firstLine="640" w:firstLineChars="200"/>
        <w:rPr>
          <w:rFonts w:hint="eastAsia" w:ascii="Times New Roman" w:eastAsia="方正黑体_GBK"/>
          <w:sz w:val="32"/>
          <w:szCs w:val="32"/>
        </w:rPr>
      </w:pPr>
      <w:r>
        <w:rPr>
          <w:rFonts w:hint="eastAsia" w:ascii="Times New Roman" w:eastAsia="方正黑体_GBK"/>
          <w:sz w:val="32"/>
          <w:szCs w:val="32"/>
        </w:rPr>
        <w:t>二、绩效自评工作情况</w:t>
      </w:r>
    </w:p>
    <w:p>
      <w:pPr>
        <w:pStyle w:val="2"/>
        <w:adjustRightInd w:val="0"/>
        <w:snapToGrid w:val="0"/>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（一）自评工作组织领导</w:t>
      </w:r>
    </w:p>
    <w:p>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市农业农村局分管副局长牵头，组织计划投资财务科、法规科、执法监督科、农产品质量监管和品牌培育科、种植业和种业发展科、植保站、市农产品质量监测检验中心、市水产服务中心等科站</w:t>
      </w:r>
      <w:r>
        <w:rPr>
          <w:rFonts w:hint="eastAsia" w:eastAsia="方正仿宋_GBK"/>
          <w:spacing w:val="-6"/>
          <w:sz w:val="32"/>
          <w:szCs w:val="32"/>
        </w:rPr>
        <w:t>和部门负责人联合开展项目自评，局机关纪委派员进行现场监督。市财政局农业科对项目资金拨付和使用情况进行了核查。</w:t>
      </w:r>
    </w:p>
    <w:p>
      <w:pPr>
        <w:pStyle w:val="2"/>
        <w:adjustRightInd w:val="0"/>
        <w:snapToGrid w:val="0"/>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（二）自评方式、方法、重点等</w:t>
      </w:r>
    </w:p>
    <w:p>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对照省农业农村厅项目文件要求，对监测任务完成情况、抽样情况、监测数据情况、进度进展情况、数据上报情况、资金拨付和使用情况等逐项开展自评，重点就监测任务实施科学性、代表性、真实性和资金使用规范性、合理性进行了重点自查自评。</w:t>
      </w:r>
    </w:p>
    <w:p>
      <w:pPr>
        <w:pStyle w:val="2"/>
        <w:adjustRightInd w:val="0"/>
        <w:snapToGrid w:val="0"/>
        <w:spacing w:beforeLines="0" w:line="600" w:lineRule="exact"/>
        <w:ind w:firstLine="640" w:firstLineChars="200"/>
        <w:rPr>
          <w:rFonts w:hint="eastAsia" w:ascii="Times New Roman" w:eastAsia="方正黑体_GBK"/>
          <w:sz w:val="32"/>
          <w:szCs w:val="32"/>
        </w:rPr>
      </w:pPr>
      <w:r>
        <w:rPr>
          <w:rFonts w:hint="eastAsia" w:ascii="Times New Roman" w:eastAsia="方正黑体_GBK"/>
          <w:sz w:val="32"/>
          <w:szCs w:val="32"/>
        </w:rPr>
        <w:t>三、评价结论</w:t>
      </w:r>
    </w:p>
    <w:p>
      <w:pPr>
        <w:pStyle w:val="2"/>
        <w:adjustRightInd w:val="0"/>
        <w:snapToGrid w:val="0"/>
        <w:spacing w:beforeLines="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项目绩效评价自评为优秀等级。</w:t>
      </w:r>
    </w:p>
    <w:p>
      <w:pPr>
        <w:pStyle w:val="2"/>
        <w:adjustRightInd w:val="0"/>
        <w:snapToGrid w:val="0"/>
        <w:spacing w:beforeLines="0" w:line="600" w:lineRule="exact"/>
        <w:ind w:firstLine="640" w:firstLineChars="200"/>
        <w:rPr>
          <w:rFonts w:hint="eastAsia" w:ascii="Times New Roman" w:eastAsia="方正黑体_GBK"/>
          <w:sz w:val="32"/>
          <w:szCs w:val="32"/>
        </w:rPr>
      </w:pPr>
      <w:r>
        <w:rPr>
          <w:rFonts w:hint="eastAsia" w:ascii="Times New Roman" w:eastAsia="方正黑体_GBK"/>
          <w:sz w:val="32"/>
          <w:szCs w:val="32"/>
        </w:rPr>
        <w:t>四、绩效分析</w:t>
      </w:r>
    </w:p>
    <w:p>
      <w:pPr>
        <w:pStyle w:val="2"/>
        <w:adjustRightInd w:val="0"/>
        <w:snapToGrid w:val="0"/>
        <w:spacing w:beforeLines="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全面完成项目实施绩效目标任务，对排查农产品质量安全隐患、实施农产品质量安全监管和检打联动起到了技术支撑作用，有效保障了农产品生产和消费安全。</w:t>
      </w:r>
    </w:p>
    <w:p>
      <w:pPr>
        <w:pStyle w:val="2"/>
        <w:adjustRightInd w:val="0"/>
        <w:snapToGrid w:val="0"/>
        <w:spacing w:beforeLines="0" w:line="600" w:lineRule="exact"/>
        <w:ind w:firstLine="640" w:firstLineChars="200"/>
        <w:rPr>
          <w:rFonts w:hint="eastAsia" w:ascii="Times New Roman" w:eastAsia="方正黑体_GBK"/>
          <w:sz w:val="32"/>
          <w:szCs w:val="32"/>
        </w:rPr>
      </w:pPr>
      <w:r>
        <w:rPr>
          <w:rFonts w:hint="eastAsia" w:ascii="Times New Roman" w:eastAsia="方正黑体_GBK"/>
          <w:sz w:val="32"/>
          <w:szCs w:val="32"/>
        </w:rPr>
        <w:t>五、主要经验及做法、存在的问题和建议</w:t>
      </w:r>
    </w:p>
    <w:p>
      <w:pPr>
        <w:pStyle w:val="2"/>
        <w:adjustRightInd w:val="0"/>
        <w:snapToGrid w:val="0"/>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（一）主要经验及做法</w:t>
      </w:r>
    </w:p>
    <w:p>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项目实施前制订详细的任务实施计划，分项明确任务牵头单位、实施单位、配合单位，明确项目实施进度，在项目实施过程中，严格项目管理，规范合理使用项目资金。</w:t>
      </w:r>
    </w:p>
    <w:p>
      <w:pPr>
        <w:pStyle w:val="2"/>
        <w:adjustRightInd w:val="0"/>
        <w:snapToGrid w:val="0"/>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（二）存在的问题</w:t>
      </w:r>
    </w:p>
    <w:p>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无。</w:t>
      </w:r>
    </w:p>
    <w:p>
      <w:pPr>
        <w:pStyle w:val="2"/>
        <w:adjustRightInd w:val="0"/>
        <w:snapToGrid w:val="0"/>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（三）建议和改进措施</w:t>
      </w:r>
    </w:p>
    <w:p>
      <w:pPr>
        <w:pStyle w:val="2"/>
        <w:adjustRightInd w:val="0"/>
        <w:snapToGrid w:val="0"/>
        <w:spacing w:beforeLines="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无。</w:t>
      </w:r>
    </w:p>
    <w:p>
      <w:pPr>
        <w:pStyle w:val="2"/>
        <w:adjustRightInd w:val="0"/>
        <w:snapToGrid w:val="0"/>
        <w:spacing w:beforeLines="0" w:line="600" w:lineRule="exact"/>
        <w:ind w:firstLine="640" w:firstLineChars="200"/>
        <w:rPr>
          <w:rFonts w:hint="eastAsia" w:ascii="Times New Roman" w:eastAsia="方正仿宋_GBK"/>
          <w:sz w:val="32"/>
          <w:szCs w:val="32"/>
        </w:rPr>
      </w:pPr>
    </w:p>
    <w:p>
      <w:pPr>
        <w:pStyle w:val="2"/>
        <w:adjustRightInd w:val="0"/>
        <w:snapToGrid w:val="0"/>
        <w:spacing w:beforeLines="0" w:line="600" w:lineRule="exact"/>
        <w:ind w:firstLine="640" w:firstLineChars="200"/>
        <w:rPr>
          <w:rFonts w:hint="eastAsia" w:ascii="Times New Roman" w:eastAsia="方正仿宋_GBK"/>
          <w:color w:val="000000"/>
          <w:sz w:val="32"/>
          <w:szCs w:val="32"/>
        </w:rPr>
      </w:pPr>
      <w:r>
        <w:rPr>
          <w:rFonts w:hint="eastAsia" w:ascii="Times New Roman" w:eastAsia="方正仿宋_GBK"/>
          <w:sz w:val="32"/>
          <w:szCs w:val="32"/>
        </w:rPr>
        <w:t>附件：</w:t>
      </w:r>
      <w:r>
        <w:rPr>
          <w:rFonts w:hint="eastAsia" w:ascii="Times New Roman" w:eastAsia="方正仿宋_GBK"/>
          <w:color w:val="000000"/>
          <w:sz w:val="32"/>
          <w:szCs w:val="32"/>
        </w:rPr>
        <w:t>1．2021年度市本级项目支出绩效自评计分表</w:t>
      </w:r>
    </w:p>
    <w:p>
      <w:pPr>
        <w:pStyle w:val="2"/>
        <w:adjustRightInd w:val="0"/>
        <w:snapToGrid w:val="0"/>
        <w:spacing w:beforeLines="0" w:line="600" w:lineRule="exact"/>
        <w:ind w:firstLine="1600" w:firstLineChars="500"/>
        <w:rPr>
          <w:rFonts w:hint="eastAsia" w:ascii="Times New Roman" w:eastAsia="方正仿宋_GBK"/>
          <w:color w:val="000000"/>
          <w:sz w:val="32"/>
          <w:szCs w:val="32"/>
        </w:rPr>
      </w:pPr>
      <w:r>
        <w:rPr>
          <w:rFonts w:hint="eastAsia" w:ascii="Times New Roman" w:eastAsia="方正仿宋_GBK"/>
          <w:sz w:val="32"/>
          <w:szCs w:val="32"/>
        </w:rPr>
        <w:t>2．</w:t>
      </w:r>
      <w:r>
        <w:rPr>
          <w:rFonts w:hint="eastAsia" w:ascii="Times New Roman" w:eastAsia="方正仿宋_GBK"/>
          <w:color w:val="000000"/>
          <w:sz w:val="32"/>
          <w:szCs w:val="32"/>
        </w:rPr>
        <w:t>2021年度市本级项目支出绩效目标完成情</w:t>
      </w:r>
    </w:p>
    <w:p>
      <w:pPr>
        <w:spacing w:line="600" w:lineRule="exact"/>
        <w:ind w:firstLine="640" w:firstLineChars="200"/>
        <w:rPr>
          <w:rFonts w:hint="eastAsia" w:eastAsia="方正仿宋_GBK"/>
          <w:sz w:val="32"/>
          <w:szCs w:val="32"/>
        </w:rPr>
      </w:pPr>
      <w:r>
        <w:rPr>
          <w:rFonts w:hint="eastAsia" w:eastAsia="方正仿宋_GBK"/>
          <w:sz w:val="32"/>
          <w:szCs w:val="32"/>
        </w:rPr>
        <w:t xml:space="preserve"> </w:t>
      </w:r>
    </w:p>
    <w:p>
      <w:pPr>
        <w:spacing w:line="600" w:lineRule="exact"/>
        <w:ind w:firstLine="640" w:firstLineChars="200"/>
        <w:rPr>
          <w:rFonts w:hint="eastAsia" w:eastAsia="方正仿宋_GBK"/>
          <w:sz w:val="32"/>
          <w:szCs w:val="32"/>
        </w:rPr>
      </w:pPr>
      <w:r>
        <w:rPr>
          <w:rFonts w:hint="eastAsia" w:eastAsia="方正仿宋_GBK"/>
          <w:sz w:val="32"/>
          <w:szCs w:val="32"/>
        </w:rPr>
        <w:t xml:space="preserve"> </w:t>
      </w:r>
    </w:p>
    <w:p>
      <w:pPr>
        <w:spacing w:line="600" w:lineRule="exact"/>
        <w:rPr>
          <w:rFonts w:hint="eastAsia" w:eastAsia="方正黑体_GBK"/>
          <w:bCs/>
          <w:kern w:val="0"/>
          <w:sz w:val="32"/>
          <w:szCs w:val="32"/>
        </w:rPr>
      </w:pPr>
      <w:r>
        <w:rPr>
          <w:rFonts w:hint="eastAsia" w:eastAsia="方正仿宋_GBK"/>
          <w:bCs/>
          <w:kern w:val="0"/>
          <w:sz w:val="32"/>
          <w:szCs w:val="32"/>
        </w:rPr>
        <w:br w:type="page"/>
      </w:r>
      <w:r>
        <w:rPr>
          <w:rFonts w:hint="eastAsia" w:eastAsia="方正黑体_GBK"/>
          <w:bCs/>
          <w:kern w:val="0"/>
          <w:sz w:val="32"/>
          <w:szCs w:val="32"/>
        </w:rPr>
        <w:t>附件1</w:t>
      </w:r>
    </w:p>
    <w:p>
      <w:pPr>
        <w:spacing w:line="600" w:lineRule="exact"/>
        <w:rPr>
          <w:rFonts w:hint="eastAsia" w:eastAsia="方正仿宋_GBK"/>
          <w:bCs/>
          <w:kern w:val="0"/>
          <w:sz w:val="32"/>
          <w:szCs w:val="32"/>
        </w:rPr>
      </w:pPr>
    </w:p>
    <w:p>
      <w:pPr>
        <w:spacing w:line="600" w:lineRule="exact"/>
        <w:jc w:val="center"/>
        <w:rPr>
          <w:rFonts w:hint="eastAsia" w:eastAsia="方正小标宋_GBK"/>
          <w:bCs/>
          <w:kern w:val="0"/>
          <w:sz w:val="40"/>
          <w:szCs w:val="32"/>
        </w:rPr>
      </w:pPr>
      <w:r>
        <w:rPr>
          <w:rFonts w:hint="eastAsia" w:eastAsia="方正小标宋_GBK"/>
          <w:bCs/>
          <w:kern w:val="0"/>
          <w:sz w:val="40"/>
          <w:szCs w:val="32"/>
        </w:rPr>
        <w:t>2021年度市本级项目支出绩效自评计分表</w:t>
      </w:r>
    </w:p>
    <w:p>
      <w:pPr>
        <w:spacing w:line="600" w:lineRule="exact"/>
        <w:jc w:val="center"/>
        <w:rPr>
          <w:rFonts w:hint="eastAsia" w:eastAsia="方正楷体_GBK"/>
          <w:b/>
          <w:bCs/>
          <w:color w:val="000000"/>
          <w:kern w:val="0"/>
          <w:sz w:val="32"/>
          <w:szCs w:val="32"/>
        </w:rPr>
      </w:pPr>
      <w:r>
        <w:rPr>
          <w:rFonts w:hint="eastAsia" w:eastAsia="方正楷体_GBK"/>
          <w:b/>
          <w:bCs/>
          <w:kern w:val="0"/>
          <w:sz w:val="32"/>
          <w:szCs w:val="32"/>
        </w:rPr>
        <w:t>（</w:t>
      </w:r>
      <w:r>
        <w:rPr>
          <w:rFonts w:hint="eastAsia" w:eastAsia="方正楷体_GBK"/>
          <w:b/>
          <w:bCs/>
          <w:sz w:val="32"/>
          <w:szCs w:val="32"/>
        </w:rPr>
        <w:t>2021年</w:t>
      </w:r>
      <w:r>
        <w:rPr>
          <w:rFonts w:hint="eastAsia" w:eastAsia="方正楷体_GBK"/>
          <w:b/>
          <w:bCs/>
          <w:color w:val="000000"/>
          <w:kern w:val="0"/>
          <w:sz w:val="32"/>
          <w:szCs w:val="32"/>
        </w:rPr>
        <w:t>省级财政农业公共安全与资源保护利用工程</w:t>
      </w:r>
    </w:p>
    <w:p>
      <w:pPr>
        <w:spacing w:line="600" w:lineRule="exact"/>
        <w:jc w:val="center"/>
        <w:rPr>
          <w:rFonts w:hint="eastAsia" w:eastAsia="方正楷体_GBK"/>
          <w:b/>
          <w:bCs/>
          <w:kern w:val="0"/>
          <w:sz w:val="32"/>
          <w:szCs w:val="32"/>
        </w:rPr>
      </w:pPr>
      <w:r>
        <w:rPr>
          <w:rFonts w:hint="eastAsia" w:eastAsia="方正楷体_GBK"/>
          <w:b/>
          <w:bCs/>
          <w:color w:val="000000"/>
          <w:kern w:val="0"/>
          <w:sz w:val="32"/>
          <w:szCs w:val="32"/>
        </w:rPr>
        <w:t>—农产品质量安全监测项目</w:t>
      </w:r>
      <w:r>
        <w:rPr>
          <w:rFonts w:hint="eastAsia" w:eastAsia="方正楷体_GBK"/>
          <w:b/>
          <w:bCs/>
          <w:kern w:val="0"/>
          <w:sz w:val="32"/>
          <w:szCs w:val="32"/>
        </w:rPr>
        <w:t>）</w:t>
      </w:r>
    </w:p>
    <w:p>
      <w:pPr>
        <w:spacing w:line="600" w:lineRule="exact"/>
        <w:rPr>
          <w:rFonts w:hint="eastAsia" w:eastAsia="方正仿宋_GBK"/>
          <w:szCs w:val="21"/>
        </w:rPr>
      </w:pPr>
      <w:r>
        <w:rPr>
          <w:rFonts w:hint="eastAsia" w:eastAsia="方正仿宋_GBK"/>
          <w:b/>
          <w:bCs/>
          <w:kern w:val="0"/>
          <w:szCs w:val="21"/>
        </w:rPr>
        <w:t>预算单位名称：资阳市农业农村局        预算单位编码：183001            自评等级：优秀</w:t>
      </w:r>
    </w:p>
    <w:tbl>
      <w:tblPr>
        <w:tblStyle w:val="19"/>
        <w:tblW w:w="49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698"/>
        <w:gridCol w:w="953"/>
        <w:gridCol w:w="1682"/>
        <w:gridCol w:w="3274"/>
        <w:gridCol w:w="62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b/>
                <w:bCs/>
                <w:kern w:val="0"/>
                <w:szCs w:val="21"/>
              </w:rPr>
            </w:pPr>
            <w:r>
              <w:rPr>
                <w:rFonts w:hint="eastAsia" w:eastAsia="方正仿宋_GBK"/>
                <w:b/>
                <w:bCs/>
                <w:kern w:val="0"/>
                <w:szCs w:val="21"/>
              </w:rPr>
              <w:t>一级</w:t>
            </w:r>
          </w:p>
          <w:p>
            <w:pPr>
              <w:widowControl/>
              <w:spacing w:line="320" w:lineRule="exact"/>
              <w:jc w:val="center"/>
              <w:rPr>
                <w:rFonts w:hint="eastAsia" w:eastAsia="方正仿宋_GBK"/>
                <w:b/>
                <w:bCs/>
                <w:kern w:val="0"/>
                <w:szCs w:val="21"/>
              </w:rPr>
            </w:pPr>
            <w:r>
              <w:rPr>
                <w:rFonts w:hint="eastAsia" w:eastAsia="方正仿宋_GBK"/>
                <w:b/>
                <w:bCs/>
                <w:kern w:val="0"/>
                <w:szCs w:val="21"/>
              </w:rPr>
              <w:t>指标</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b/>
                <w:bCs/>
                <w:kern w:val="0"/>
                <w:szCs w:val="21"/>
              </w:rPr>
            </w:pPr>
            <w:r>
              <w:rPr>
                <w:rFonts w:hint="eastAsia" w:eastAsia="方正仿宋_GBK"/>
                <w:b/>
                <w:bCs/>
                <w:kern w:val="0"/>
                <w:szCs w:val="21"/>
              </w:rPr>
              <w:t>二级</w:t>
            </w:r>
          </w:p>
          <w:p>
            <w:pPr>
              <w:widowControl/>
              <w:spacing w:line="320" w:lineRule="exact"/>
              <w:jc w:val="center"/>
              <w:rPr>
                <w:rFonts w:hint="eastAsia" w:eastAsia="方正仿宋_GBK"/>
                <w:b/>
                <w:bCs/>
                <w:kern w:val="0"/>
                <w:szCs w:val="21"/>
              </w:rPr>
            </w:pPr>
            <w:r>
              <w:rPr>
                <w:rFonts w:hint="eastAsia" w:eastAsia="方正仿宋_GBK"/>
                <w:b/>
                <w:bCs/>
                <w:kern w:val="0"/>
                <w:szCs w:val="21"/>
              </w:rPr>
              <w:t>指标</w:t>
            </w: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b/>
                <w:bCs/>
                <w:kern w:val="0"/>
                <w:szCs w:val="21"/>
              </w:rPr>
            </w:pPr>
            <w:r>
              <w:rPr>
                <w:rFonts w:hint="eastAsia" w:eastAsia="方正仿宋_GBK"/>
                <w:b/>
                <w:bCs/>
                <w:kern w:val="0"/>
                <w:szCs w:val="21"/>
              </w:rPr>
              <w:t>三级</w:t>
            </w:r>
          </w:p>
          <w:p>
            <w:pPr>
              <w:widowControl/>
              <w:spacing w:line="320" w:lineRule="exact"/>
              <w:jc w:val="center"/>
              <w:rPr>
                <w:rFonts w:hint="eastAsia" w:eastAsia="方正仿宋_GBK"/>
                <w:b/>
                <w:bCs/>
                <w:kern w:val="0"/>
                <w:szCs w:val="21"/>
              </w:rPr>
            </w:pPr>
            <w:r>
              <w:rPr>
                <w:rFonts w:hint="eastAsia" w:eastAsia="方正仿宋_GBK"/>
                <w:b/>
                <w:bCs/>
                <w:kern w:val="0"/>
                <w:szCs w:val="21"/>
              </w:rPr>
              <w:t>指标</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b/>
                <w:bCs/>
                <w:kern w:val="0"/>
                <w:szCs w:val="21"/>
              </w:rPr>
            </w:pPr>
            <w:r>
              <w:rPr>
                <w:rFonts w:hint="eastAsia" w:eastAsia="方正仿宋_GBK"/>
                <w:b/>
                <w:bCs/>
                <w:kern w:val="0"/>
                <w:szCs w:val="21"/>
              </w:rPr>
              <w:t>指标解释</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b/>
                <w:bCs/>
                <w:kern w:val="0"/>
                <w:szCs w:val="21"/>
              </w:rPr>
            </w:pPr>
            <w:r>
              <w:rPr>
                <w:rFonts w:hint="eastAsia" w:eastAsia="方正仿宋_GBK"/>
                <w:b/>
                <w:bCs/>
                <w:kern w:val="0"/>
                <w:szCs w:val="21"/>
              </w:rPr>
              <w:t>指标说明（评价计分标准）</w:t>
            </w:r>
          </w:p>
        </w:tc>
        <w:tc>
          <w:tcPr>
            <w:tcW w:w="35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b/>
                <w:bCs/>
                <w:kern w:val="0"/>
                <w:szCs w:val="21"/>
              </w:rPr>
            </w:pPr>
            <w:r>
              <w:rPr>
                <w:rFonts w:hint="eastAsia" w:eastAsia="方正仿宋_GBK"/>
                <w:b/>
                <w:bCs/>
                <w:kern w:val="0"/>
                <w:szCs w:val="21"/>
              </w:rPr>
              <w:t>自评</w:t>
            </w:r>
          </w:p>
          <w:p>
            <w:pPr>
              <w:widowControl/>
              <w:spacing w:line="320" w:lineRule="exact"/>
              <w:jc w:val="center"/>
              <w:rPr>
                <w:rFonts w:hint="eastAsia" w:eastAsia="方正仿宋_GBK"/>
                <w:b/>
                <w:bCs/>
                <w:kern w:val="0"/>
                <w:szCs w:val="21"/>
              </w:rPr>
            </w:pPr>
            <w:r>
              <w:rPr>
                <w:rFonts w:hint="eastAsia" w:eastAsia="方正仿宋_GBK"/>
                <w:b/>
                <w:bCs/>
                <w:kern w:val="0"/>
                <w:szCs w:val="21"/>
              </w:rPr>
              <w:t>分数</w:t>
            </w:r>
          </w:p>
        </w:tc>
        <w:tc>
          <w:tcPr>
            <w:tcW w:w="521"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b/>
                <w:bCs/>
                <w:kern w:val="0"/>
                <w:szCs w:val="21"/>
              </w:rPr>
            </w:pPr>
            <w:r>
              <w:rPr>
                <w:rFonts w:hint="eastAsia" w:eastAsia="方正仿宋_GBK"/>
                <w:b/>
                <w:bCs/>
                <w:kern w:val="0"/>
                <w:szCs w:val="21"/>
              </w:rPr>
              <w:t>自评依据及说明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57" w:hRule="atLeast"/>
          <w:jc w:val="center"/>
        </w:trPr>
        <w:tc>
          <w:tcPr>
            <w:tcW w:w="398" w:type="pct"/>
            <w:vMerge w:val="restart"/>
            <w:tcBorders>
              <w:top w:val="nil"/>
              <w:left w:val="single" w:color="auto" w:sz="4" w:space="0"/>
              <w:bottom w:val="single" w:color="auto" w:sz="4" w:space="0"/>
              <w:right w:val="single" w:color="auto" w:sz="4" w:space="0"/>
            </w:tcBorders>
            <w:noWrap/>
            <w:textDirection w:val="tbRlV"/>
            <w:vAlign w:val="center"/>
          </w:tcPr>
          <w:p>
            <w:pPr>
              <w:widowControl/>
              <w:spacing w:line="320" w:lineRule="exact"/>
              <w:ind w:left="113" w:right="113"/>
              <w:jc w:val="center"/>
              <w:rPr>
                <w:rFonts w:hint="eastAsia" w:eastAsia="方正仿宋_GBK"/>
                <w:kern w:val="0"/>
                <w:szCs w:val="21"/>
              </w:rPr>
            </w:pPr>
            <w:r>
              <w:rPr>
                <w:rFonts w:hint="eastAsia" w:eastAsia="方正仿宋_GBK"/>
                <w:kern w:val="0"/>
                <w:szCs w:val="21"/>
              </w:rPr>
              <w:t>投   入（25分）</w:t>
            </w:r>
          </w:p>
        </w:tc>
        <w:tc>
          <w:tcPr>
            <w:tcW w:w="394" w:type="pct"/>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w:t>
            </w:r>
          </w:p>
          <w:p>
            <w:pPr>
              <w:widowControl/>
              <w:spacing w:line="320" w:lineRule="exact"/>
              <w:jc w:val="center"/>
              <w:rPr>
                <w:rFonts w:hint="eastAsia" w:eastAsia="方正仿宋_GBK"/>
                <w:kern w:val="0"/>
                <w:szCs w:val="21"/>
              </w:rPr>
            </w:pPr>
            <w:r>
              <w:rPr>
                <w:rFonts w:hint="eastAsia" w:eastAsia="方正仿宋_GBK"/>
                <w:kern w:val="0"/>
                <w:szCs w:val="21"/>
              </w:rPr>
              <w:t>立项（15分）</w:t>
            </w: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项目立项规范性</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项目的申请、设立过程是否符合相关要求，用以反映和考核项目立项的规范情况。</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项目是否按照规定的程序申请设立；（1分）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所提交的文件、材料是否符合相关要求；（2分）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事前是否已经过必要的可行性研究、专家论证、风险评估、集体决策等。（2分）</w:t>
            </w: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绩效目标合理性</w:t>
            </w:r>
          </w:p>
          <w:p>
            <w:pPr>
              <w:widowControl/>
              <w:spacing w:line="320" w:lineRule="exact"/>
              <w:jc w:val="center"/>
              <w:rPr>
                <w:rFonts w:hint="eastAsia" w:eastAsia="方正仿宋_GBK"/>
                <w:kern w:val="0"/>
                <w:szCs w:val="21"/>
              </w:rPr>
            </w:pPr>
            <w:r>
              <w:rPr>
                <w:rFonts w:hint="eastAsia" w:eastAsia="方正仿宋_GBK"/>
                <w:kern w:val="0"/>
                <w:szCs w:val="21"/>
              </w:rPr>
              <w:t>（4分）</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项目所设定的绩效目标是否依据充分，是否符合客观实际，用以反映和考核项目绩效目标与项目实施的相符情况。</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是否符合国家相关法律法规、国民经济发展规划和党委政府决策；（1分）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是否与项目实施单位或委托单位职责密切相关；（1分）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项目是否为促进事业发展所必需；（1分）</w:t>
            </w:r>
          </w:p>
          <w:p>
            <w:pPr>
              <w:widowControl/>
              <w:spacing w:line="320" w:lineRule="exac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项目预期产出效益和效果是否符合正常的业绩水平。（1分）</w:t>
            </w: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4</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绩效指标明确性</w:t>
            </w:r>
          </w:p>
          <w:p>
            <w:pPr>
              <w:widowControl/>
              <w:spacing w:line="320" w:lineRule="exact"/>
              <w:jc w:val="center"/>
              <w:rPr>
                <w:rFonts w:hint="eastAsia" w:eastAsia="方正仿宋_GBK"/>
                <w:kern w:val="0"/>
                <w:szCs w:val="21"/>
              </w:rPr>
            </w:pPr>
            <w:r>
              <w:rPr>
                <w:rFonts w:hint="eastAsia" w:eastAsia="方正仿宋_GBK"/>
                <w:kern w:val="0"/>
                <w:szCs w:val="21"/>
              </w:rPr>
              <w:t>（6分）</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依据绩效目标设定的绩效指标是否清晰、细化、可衡量等，用以反映和考核项目绩效目标的明细化情况。</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是否将项目绩效目标细化分解为具体的绩效指标；（2分）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是否通过清晰、可衡量的指标值予以体现；（1分）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是否与项目年度任务数或计划数相对应；（1分）</w:t>
            </w:r>
          </w:p>
          <w:p>
            <w:pPr>
              <w:widowControl/>
              <w:spacing w:line="320" w:lineRule="exac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是否与预算确定的项目投资额或资金量相匹配。（2分）</w:t>
            </w: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6</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394" w:type="pct"/>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资金</w:t>
            </w:r>
          </w:p>
          <w:p>
            <w:pPr>
              <w:widowControl/>
              <w:spacing w:line="320" w:lineRule="exact"/>
              <w:jc w:val="center"/>
              <w:rPr>
                <w:rFonts w:hint="eastAsia" w:eastAsia="方正仿宋_GBK"/>
                <w:kern w:val="0"/>
                <w:szCs w:val="21"/>
              </w:rPr>
            </w:pPr>
            <w:r>
              <w:rPr>
                <w:rFonts w:hint="eastAsia" w:eastAsia="方正仿宋_GBK"/>
                <w:kern w:val="0"/>
                <w:szCs w:val="21"/>
              </w:rPr>
              <w:t>落实（10分）</w:t>
            </w: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资金</w:t>
            </w:r>
          </w:p>
          <w:p>
            <w:pPr>
              <w:widowControl/>
              <w:spacing w:line="320" w:lineRule="exact"/>
              <w:jc w:val="center"/>
              <w:rPr>
                <w:rFonts w:hint="eastAsia" w:eastAsia="方正仿宋_GBK"/>
                <w:kern w:val="0"/>
                <w:szCs w:val="21"/>
              </w:rPr>
            </w:pPr>
            <w:r>
              <w:rPr>
                <w:rFonts w:hint="eastAsia" w:eastAsia="方正仿宋_GBK"/>
                <w:kern w:val="0"/>
                <w:szCs w:val="21"/>
              </w:rPr>
              <w:t>到位率</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实际到位资金与计划投入资金的比率，用以反映和考核资金落实情况对项目实施的总体保障程度。</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资金到位率=（实际到位资金/计划投入资金）×100%。（达到目标值得5分，每少一个百分点扣1分，扣完为止）</w:t>
            </w:r>
          </w:p>
          <w:p>
            <w:pPr>
              <w:widowControl/>
              <w:spacing w:line="320" w:lineRule="exact"/>
              <w:rPr>
                <w:rFonts w:hint="eastAsia" w:eastAsia="方正仿宋_GBK"/>
                <w:kern w:val="0"/>
                <w:szCs w:val="21"/>
              </w:rPr>
            </w:pPr>
            <w:r>
              <w:rPr>
                <w:rFonts w:hint="eastAsia" w:eastAsia="方正仿宋_GBK"/>
                <w:kern w:val="0"/>
                <w:szCs w:val="21"/>
              </w:rPr>
              <w:t>实际到位资金：一定时期（本年度或项目期）内实际落实到具体项目的资金。</w:t>
            </w:r>
          </w:p>
          <w:p>
            <w:pPr>
              <w:widowControl/>
              <w:spacing w:line="320" w:lineRule="exact"/>
              <w:rPr>
                <w:rFonts w:hint="eastAsia" w:eastAsia="方正仿宋_GBK"/>
                <w:kern w:val="0"/>
                <w:szCs w:val="21"/>
              </w:rPr>
            </w:pPr>
            <w:r>
              <w:rPr>
                <w:rFonts w:hint="eastAsia" w:eastAsia="方正仿宋_GBK"/>
                <w:kern w:val="0"/>
                <w:szCs w:val="21"/>
              </w:rPr>
              <w:t>计划投入资金：一定时期（本年度或项目期）内计划投入到具体项目的资金。</w:t>
            </w: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到位</w:t>
            </w:r>
          </w:p>
          <w:p>
            <w:pPr>
              <w:widowControl/>
              <w:spacing w:line="320" w:lineRule="exact"/>
              <w:jc w:val="center"/>
              <w:rPr>
                <w:rFonts w:hint="eastAsia" w:eastAsia="方正仿宋_GBK"/>
                <w:kern w:val="0"/>
                <w:szCs w:val="21"/>
              </w:rPr>
            </w:pPr>
            <w:r>
              <w:rPr>
                <w:rFonts w:hint="eastAsia" w:eastAsia="方正仿宋_GBK"/>
                <w:kern w:val="0"/>
                <w:szCs w:val="21"/>
              </w:rPr>
              <w:t>及时率</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及时到位资金与应到位资金的比率，用以反映和考核项目资金落实的及时性程度。</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到位及时率=（及时到位资金/应到位资金）×100%。（达到目标值得5分，每少一个百分点扣1分，扣完为止）</w:t>
            </w:r>
          </w:p>
          <w:p>
            <w:pPr>
              <w:widowControl/>
              <w:spacing w:line="320" w:lineRule="exact"/>
              <w:rPr>
                <w:rFonts w:hint="eastAsia" w:eastAsia="方正仿宋_GBK"/>
                <w:kern w:val="0"/>
                <w:szCs w:val="21"/>
              </w:rPr>
            </w:pPr>
            <w:r>
              <w:rPr>
                <w:rFonts w:hint="eastAsia" w:eastAsia="方正仿宋_GBK"/>
                <w:kern w:val="0"/>
                <w:szCs w:val="21"/>
              </w:rPr>
              <w:t>及时到位资金：截至规定时点实际落实到具体项目的资金。</w:t>
            </w:r>
          </w:p>
          <w:p>
            <w:pPr>
              <w:widowControl/>
              <w:spacing w:line="320" w:lineRule="exact"/>
              <w:rPr>
                <w:rFonts w:hint="eastAsia" w:eastAsia="方正仿宋_GBK"/>
                <w:kern w:val="0"/>
                <w:szCs w:val="21"/>
              </w:rPr>
            </w:pPr>
            <w:r>
              <w:rPr>
                <w:rFonts w:hint="eastAsia" w:eastAsia="方正仿宋_GBK"/>
                <w:kern w:val="0"/>
                <w:szCs w:val="21"/>
              </w:rPr>
              <w:t>应到位资金：按照合同或项目进度要求截至规定时点应落实到具体项目的资金。</w:t>
            </w: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53" w:hRule="atLeast"/>
          <w:jc w:val="center"/>
        </w:trPr>
        <w:tc>
          <w:tcPr>
            <w:tcW w:w="398" w:type="pct"/>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过   程（25分）</w:t>
            </w:r>
          </w:p>
        </w:tc>
        <w:tc>
          <w:tcPr>
            <w:tcW w:w="394" w:type="pct"/>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业务</w:t>
            </w:r>
          </w:p>
          <w:p>
            <w:pPr>
              <w:widowControl/>
              <w:spacing w:line="320" w:lineRule="exact"/>
              <w:jc w:val="center"/>
              <w:rPr>
                <w:rFonts w:hint="eastAsia" w:eastAsia="方正仿宋_GBK"/>
                <w:kern w:val="0"/>
                <w:szCs w:val="21"/>
              </w:rPr>
            </w:pPr>
            <w:r>
              <w:rPr>
                <w:rFonts w:hint="eastAsia" w:eastAsia="方正仿宋_GBK"/>
                <w:kern w:val="0"/>
                <w:szCs w:val="21"/>
              </w:rPr>
              <w:t>管理（13分）</w:t>
            </w: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管理制度健全性</w:t>
            </w:r>
          </w:p>
          <w:p>
            <w:pPr>
              <w:widowControl/>
              <w:spacing w:line="320" w:lineRule="exact"/>
              <w:jc w:val="center"/>
              <w:rPr>
                <w:rFonts w:hint="eastAsia" w:eastAsia="方正仿宋_GBK"/>
                <w:kern w:val="0"/>
                <w:szCs w:val="21"/>
              </w:rPr>
            </w:pPr>
            <w:r>
              <w:rPr>
                <w:rFonts w:hint="eastAsia" w:eastAsia="方正仿宋_GBK"/>
                <w:kern w:val="0"/>
                <w:szCs w:val="21"/>
              </w:rPr>
              <w:t>（4分）</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项目实施单位的业务管理制度是否健全，用以反映和考核业务管理制度对项目顺利实施的保障情况。</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是否已制定或具有相应的业务管理制度；（2分）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业务管理制度是否合法、合规、完整。（2分）</w:t>
            </w: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4</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7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制度执行有效性</w:t>
            </w:r>
          </w:p>
          <w:p>
            <w:pPr>
              <w:widowControl/>
              <w:spacing w:line="320" w:lineRule="exact"/>
              <w:jc w:val="center"/>
              <w:rPr>
                <w:rFonts w:hint="eastAsia" w:eastAsia="方正仿宋_GBK"/>
                <w:kern w:val="0"/>
                <w:szCs w:val="21"/>
              </w:rPr>
            </w:pPr>
            <w:r>
              <w:rPr>
                <w:rFonts w:hint="eastAsia" w:eastAsia="方正仿宋_GBK"/>
                <w:kern w:val="0"/>
                <w:szCs w:val="21"/>
              </w:rPr>
              <w:t>（6分）</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项目实施是否符合相关业务管理规定，用以反映和考核业务管理制度的有效执行情况。</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是否遵守相关法律法规和业务管理规定；（1分）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项目调整及支出调整手续是否完备；（1分）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项目合同书、验收报告、技术鉴定等资料是否齐全并及时归档；（2分）</w:t>
            </w:r>
          </w:p>
          <w:p>
            <w:pPr>
              <w:widowControl/>
              <w:spacing w:line="320" w:lineRule="exac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项目实施的人员条件、场地设备、信息支撑等是否落实到位。（2分）</w:t>
            </w: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6</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03"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项目质量可控性</w:t>
            </w:r>
          </w:p>
          <w:p>
            <w:pPr>
              <w:widowControl/>
              <w:spacing w:line="320" w:lineRule="exact"/>
              <w:jc w:val="center"/>
              <w:rPr>
                <w:rFonts w:hint="eastAsia" w:eastAsia="方正仿宋_GBK"/>
                <w:kern w:val="0"/>
                <w:szCs w:val="21"/>
              </w:rPr>
            </w:pPr>
            <w:r>
              <w:rPr>
                <w:rFonts w:hint="eastAsia" w:eastAsia="方正仿宋_GBK"/>
                <w:kern w:val="0"/>
                <w:szCs w:val="21"/>
              </w:rPr>
              <w:t>（3分）</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项目实施单位是否为达到项目质量要求而采取了必需的措施，用以反映和考核项目实施单位对项目质量的控制情况。</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是否已制定或具有相应的项目质量要求或标准；（1分）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是否采取了相应的项目质量检查、验收等必需的控制措施或手段。（2分）</w:t>
            </w: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3</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8"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394" w:type="pct"/>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财务</w:t>
            </w:r>
          </w:p>
          <w:p>
            <w:pPr>
              <w:widowControl/>
              <w:spacing w:line="320" w:lineRule="exact"/>
              <w:jc w:val="center"/>
              <w:rPr>
                <w:rFonts w:hint="eastAsia" w:eastAsia="方正仿宋_GBK"/>
                <w:kern w:val="0"/>
                <w:szCs w:val="21"/>
              </w:rPr>
            </w:pPr>
            <w:r>
              <w:rPr>
                <w:rFonts w:hint="eastAsia" w:eastAsia="方正仿宋_GBK"/>
                <w:kern w:val="0"/>
                <w:szCs w:val="21"/>
              </w:rPr>
              <w:t>管理（12分）</w:t>
            </w: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管理制度健全性</w:t>
            </w:r>
          </w:p>
          <w:p>
            <w:pPr>
              <w:widowControl/>
              <w:spacing w:line="320" w:lineRule="exact"/>
              <w:jc w:val="center"/>
              <w:rPr>
                <w:rFonts w:hint="eastAsia" w:eastAsia="方正仿宋_GBK"/>
                <w:kern w:val="0"/>
                <w:szCs w:val="21"/>
              </w:rPr>
            </w:pPr>
            <w:r>
              <w:rPr>
                <w:rFonts w:hint="eastAsia" w:eastAsia="方正仿宋_GBK"/>
                <w:kern w:val="0"/>
                <w:szCs w:val="21"/>
              </w:rPr>
              <w:t>（3分）</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项目实施单位的财务制度是否健全，用以反映和考核财务管理制度对资金规范、安全运行的保障情况。</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是否已制定或具有相应的项目资金管理办法；（2分）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项目资金管理办法是否符合相关财务会计制度的规定。（1分）</w:t>
            </w: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3</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资金使用合规性</w:t>
            </w:r>
          </w:p>
          <w:p>
            <w:pPr>
              <w:widowControl/>
              <w:spacing w:line="320" w:lineRule="exact"/>
              <w:jc w:val="center"/>
              <w:rPr>
                <w:rFonts w:hint="eastAsia" w:eastAsia="方正仿宋_GBK"/>
                <w:kern w:val="0"/>
                <w:szCs w:val="21"/>
              </w:rPr>
            </w:pPr>
            <w:r>
              <w:rPr>
                <w:rFonts w:hint="eastAsia" w:eastAsia="方正仿宋_GBK"/>
                <w:kern w:val="0"/>
                <w:szCs w:val="21"/>
              </w:rPr>
              <w:t>（7分）</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项目资金使用是否符合相关的财务管理制度规定，用以反映和考核项目资金的规范运行情况。</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是否符合国家财经法规和财务管理制度以及有关专项资金管理办法的规定；（1分）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资金的拨付是否有完整的审批程序和手续；（2分）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项目的重大开支是否经过评估认证；（1分）</w:t>
            </w:r>
          </w:p>
          <w:p>
            <w:pPr>
              <w:widowControl/>
              <w:spacing w:line="320" w:lineRule="exac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是否符合项目预算批复或合同规定的用途；（1分）</w:t>
            </w:r>
          </w:p>
          <w:p>
            <w:pPr>
              <w:widowControl/>
              <w:spacing w:line="320" w:lineRule="exact"/>
              <w:rPr>
                <w:rFonts w:hint="eastAsia" w:eastAsia="方正仿宋_GBK"/>
                <w:kern w:val="0"/>
                <w:szCs w:val="21"/>
              </w:rPr>
            </w:pPr>
            <w:r>
              <w:rPr>
                <w:rFonts w:hint="eastAsia" w:eastAsia="方正仿宋_GBK" w:cs="宋体"/>
                <w:kern w:val="0"/>
                <w:szCs w:val="21"/>
              </w:rPr>
              <w:t>⑤</w:t>
            </w:r>
            <w:r>
              <w:rPr>
                <w:rFonts w:hint="eastAsia" w:eastAsia="方正仿宋_GBK"/>
                <w:kern w:val="0"/>
                <w:szCs w:val="21"/>
              </w:rPr>
              <w:t>是否存在截留、挤占、挪用、虚列支出等情况。（2分）</w:t>
            </w: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7</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81"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财务监控有效性</w:t>
            </w:r>
          </w:p>
          <w:p>
            <w:pPr>
              <w:widowControl/>
              <w:spacing w:line="320" w:lineRule="exact"/>
              <w:jc w:val="center"/>
              <w:rPr>
                <w:rFonts w:hint="eastAsia" w:eastAsia="方正仿宋_GBK"/>
                <w:kern w:val="0"/>
                <w:szCs w:val="21"/>
              </w:rPr>
            </w:pPr>
            <w:r>
              <w:rPr>
                <w:rFonts w:hint="eastAsia" w:eastAsia="方正仿宋_GBK"/>
                <w:kern w:val="0"/>
                <w:szCs w:val="21"/>
              </w:rPr>
              <w:t>（2分）</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项目实施单位是否为保障资金的安全、规范运行而采取了必要的监控措施，用以反映和考核项目实施单位对资金运行的控制情况。</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是否已制定或具有相应的监控机制；（1分）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是否采取了相应的财务检查等必要的监控措施或手段。（1分）</w:t>
            </w: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2</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98" w:type="pct"/>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产   出（20分）</w:t>
            </w:r>
          </w:p>
        </w:tc>
        <w:tc>
          <w:tcPr>
            <w:tcW w:w="394" w:type="pct"/>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w:t>
            </w:r>
          </w:p>
          <w:p>
            <w:pPr>
              <w:widowControl/>
              <w:spacing w:line="320" w:lineRule="exact"/>
              <w:jc w:val="center"/>
              <w:rPr>
                <w:rFonts w:hint="eastAsia" w:eastAsia="方正仿宋_GBK"/>
                <w:kern w:val="0"/>
                <w:szCs w:val="21"/>
              </w:rPr>
            </w:pPr>
            <w:r>
              <w:rPr>
                <w:rFonts w:hint="eastAsia" w:eastAsia="方正仿宋_GBK"/>
                <w:kern w:val="0"/>
                <w:szCs w:val="21"/>
              </w:rPr>
              <w:t>产出（20分）</w:t>
            </w: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实际</w:t>
            </w:r>
          </w:p>
          <w:p>
            <w:pPr>
              <w:widowControl/>
              <w:spacing w:line="320" w:lineRule="exact"/>
              <w:jc w:val="center"/>
              <w:rPr>
                <w:rFonts w:hint="eastAsia" w:eastAsia="方正仿宋_GBK"/>
                <w:kern w:val="0"/>
                <w:szCs w:val="21"/>
              </w:rPr>
            </w:pPr>
            <w:r>
              <w:rPr>
                <w:rFonts w:hint="eastAsia" w:eastAsia="方正仿宋_GBK"/>
                <w:kern w:val="0"/>
                <w:szCs w:val="21"/>
              </w:rPr>
              <w:t>完成率</w:t>
            </w:r>
          </w:p>
          <w:p>
            <w:pPr>
              <w:widowControl/>
              <w:spacing w:line="320" w:lineRule="exact"/>
              <w:jc w:val="center"/>
              <w:rPr>
                <w:rFonts w:hint="eastAsia" w:eastAsia="方正仿宋_GBK"/>
                <w:kern w:val="0"/>
                <w:szCs w:val="21"/>
              </w:rPr>
            </w:pPr>
            <w:r>
              <w:rPr>
                <w:rFonts w:hint="eastAsia" w:eastAsia="方正仿宋_GBK"/>
                <w:kern w:val="0"/>
                <w:szCs w:val="21"/>
              </w:rPr>
              <w:t>（4分）</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项目实施的实际产出数与计划产出数的比率，用以反映和考核项目产出数量目标的实现程度。</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实际完成率=（实际产出数/计划产出数）×100%。（得分=实际完成率*4分）</w:t>
            </w:r>
          </w:p>
          <w:p>
            <w:pPr>
              <w:widowControl/>
              <w:spacing w:line="320" w:lineRule="exact"/>
              <w:rPr>
                <w:rFonts w:hint="eastAsia" w:eastAsia="方正仿宋_GBK"/>
                <w:kern w:val="0"/>
                <w:szCs w:val="21"/>
              </w:rPr>
            </w:pPr>
            <w:r>
              <w:rPr>
                <w:rFonts w:hint="eastAsia" w:eastAsia="方正仿宋_GBK"/>
                <w:kern w:val="0"/>
                <w:szCs w:val="21"/>
              </w:rPr>
              <w:t>实际产出数：一定时期（本年度或项目期）内项目实际产出的产品或提供的服务数量。</w:t>
            </w:r>
          </w:p>
          <w:p>
            <w:pPr>
              <w:widowControl/>
              <w:spacing w:line="320" w:lineRule="exact"/>
              <w:rPr>
                <w:rFonts w:hint="eastAsia" w:eastAsia="方正仿宋_GBK"/>
                <w:kern w:val="0"/>
                <w:szCs w:val="21"/>
              </w:rPr>
            </w:pPr>
            <w:r>
              <w:rPr>
                <w:rFonts w:hint="eastAsia" w:eastAsia="方正仿宋_GBK"/>
                <w:kern w:val="0"/>
                <w:szCs w:val="21"/>
              </w:rPr>
              <w:t>计划产出数：项目绩效目标确定的在一定时期（本年度或项目期）内计划产出的产品或提供的服务数量。</w:t>
            </w: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4</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完成</w:t>
            </w:r>
          </w:p>
          <w:p>
            <w:pPr>
              <w:widowControl/>
              <w:spacing w:line="320" w:lineRule="exact"/>
              <w:jc w:val="center"/>
              <w:rPr>
                <w:rFonts w:hint="eastAsia" w:eastAsia="方正仿宋_GBK"/>
                <w:kern w:val="0"/>
                <w:szCs w:val="21"/>
              </w:rPr>
            </w:pPr>
            <w:r>
              <w:rPr>
                <w:rFonts w:hint="eastAsia" w:eastAsia="方正仿宋_GBK"/>
                <w:kern w:val="0"/>
                <w:szCs w:val="21"/>
              </w:rPr>
              <w:t>及时率</w:t>
            </w:r>
          </w:p>
          <w:p>
            <w:pPr>
              <w:widowControl/>
              <w:spacing w:line="320" w:lineRule="exact"/>
              <w:jc w:val="center"/>
              <w:rPr>
                <w:rFonts w:hint="eastAsia" w:eastAsia="方正仿宋_GBK"/>
                <w:kern w:val="0"/>
                <w:szCs w:val="21"/>
              </w:rPr>
            </w:pPr>
            <w:r>
              <w:rPr>
                <w:rFonts w:hint="eastAsia" w:eastAsia="方正仿宋_GBK"/>
                <w:kern w:val="0"/>
                <w:szCs w:val="21"/>
              </w:rPr>
              <w:t>（6分）</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项目实际提前完成时间与计划完成时间的比率，用以反映和考核项目产出时效目标的实现程度。</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完成及时率=[（计划完成时间-实际完成时间）/计划完成时间]×100%。（1--4季度各得1.5分）</w:t>
            </w:r>
          </w:p>
          <w:p>
            <w:pPr>
              <w:widowControl/>
              <w:spacing w:line="320" w:lineRule="exact"/>
              <w:rPr>
                <w:rFonts w:hint="eastAsia" w:eastAsia="方正仿宋_GBK"/>
                <w:kern w:val="0"/>
                <w:szCs w:val="21"/>
              </w:rPr>
            </w:pPr>
            <w:r>
              <w:rPr>
                <w:rFonts w:hint="eastAsia" w:eastAsia="方正仿宋_GBK"/>
                <w:kern w:val="0"/>
                <w:szCs w:val="21"/>
              </w:rPr>
              <w:t>实际完成时间：项目实施单位完成该项目实际所耗用的时间。</w:t>
            </w:r>
          </w:p>
          <w:p>
            <w:pPr>
              <w:widowControl/>
              <w:spacing w:line="320" w:lineRule="exact"/>
              <w:rPr>
                <w:rFonts w:hint="eastAsia" w:eastAsia="方正仿宋_GBK"/>
                <w:kern w:val="0"/>
                <w:szCs w:val="21"/>
              </w:rPr>
            </w:pPr>
            <w:r>
              <w:rPr>
                <w:rFonts w:hint="eastAsia" w:eastAsia="方正仿宋_GBK"/>
                <w:kern w:val="0"/>
                <w:szCs w:val="21"/>
              </w:rPr>
              <w:t>计划完成时间：按照项目实施计划或相关规定完成该项目所需的时间。</w:t>
            </w: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6</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质量</w:t>
            </w:r>
          </w:p>
          <w:p>
            <w:pPr>
              <w:widowControl/>
              <w:spacing w:line="320" w:lineRule="exact"/>
              <w:jc w:val="center"/>
              <w:rPr>
                <w:rFonts w:hint="eastAsia" w:eastAsia="方正仿宋_GBK"/>
                <w:kern w:val="0"/>
                <w:szCs w:val="21"/>
              </w:rPr>
            </w:pPr>
            <w:r>
              <w:rPr>
                <w:rFonts w:hint="eastAsia" w:eastAsia="方正仿宋_GBK"/>
                <w:kern w:val="0"/>
                <w:szCs w:val="21"/>
              </w:rPr>
              <w:t>达标率</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项目完成的质量达标产出数与实际产出数的比率，用以反映和考核项目产出质量目标的实现程度。</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质量达标率=（质量达标产出数/实际产出数）×100%。（得分=达标率*5分）</w:t>
            </w:r>
          </w:p>
          <w:p>
            <w:pPr>
              <w:widowControl/>
              <w:spacing w:line="320" w:lineRule="exact"/>
              <w:rPr>
                <w:rFonts w:hint="eastAsia" w:eastAsia="方正仿宋_GBK"/>
                <w:kern w:val="0"/>
                <w:szCs w:val="21"/>
              </w:rPr>
            </w:pPr>
            <w:r>
              <w:rPr>
                <w:rFonts w:hint="eastAsia" w:eastAsia="方正仿宋_GBK"/>
                <w:kern w:val="0"/>
                <w:szCs w:val="21"/>
              </w:rPr>
              <w:t>质量达标产出数：一定时期（本年度或项目期）内实际达到既定质量标准的产品或服务数量。</w:t>
            </w:r>
          </w:p>
          <w:p>
            <w:pPr>
              <w:widowControl/>
              <w:spacing w:line="320" w:lineRule="exact"/>
              <w:rPr>
                <w:rFonts w:hint="eastAsia" w:eastAsia="方正仿宋_GBK"/>
                <w:kern w:val="0"/>
                <w:szCs w:val="21"/>
              </w:rPr>
            </w:pPr>
            <w:r>
              <w:rPr>
                <w:rFonts w:hint="eastAsia" w:eastAsia="方正仿宋_GBK"/>
                <w:kern w:val="0"/>
                <w:szCs w:val="21"/>
              </w:rPr>
              <w:t>既定质量标准是指项目实施单位设立绩效目标时依据计划标准、行业标准、历史标准或其他标准而设定的绩效指标值。</w:t>
            </w: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成本</w:t>
            </w:r>
          </w:p>
          <w:p>
            <w:pPr>
              <w:widowControl/>
              <w:spacing w:line="320" w:lineRule="exact"/>
              <w:jc w:val="center"/>
              <w:rPr>
                <w:rFonts w:hint="eastAsia" w:eastAsia="方正仿宋_GBK"/>
                <w:kern w:val="0"/>
                <w:szCs w:val="21"/>
              </w:rPr>
            </w:pPr>
            <w:r>
              <w:rPr>
                <w:rFonts w:hint="eastAsia" w:eastAsia="方正仿宋_GBK"/>
                <w:kern w:val="0"/>
                <w:szCs w:val="21"/>
              </w:rPr>
              <w:t>节约率</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完成项目计划工作目标的实际节约成本与计划成本的比率，用以反映和考核项目的成本节约程度。</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成本节约率=[（计划成本-实际成本）/计划成本]×100%。（节约的计5分，增加的按比例扣分）</w:t>
            </w:r>
          </w:p>
          <w:p>
            <w:pPr>
              <w:widowControl/>
              <w:spacing w:line="320" w:lineRule="exact"/>
              <w:rPr>
                <w:rFonts w:hint="eastAsia" w:eastAsia="方正仿宋_GBK"/>
                <w:kern w:val="0"/>
                <w:szCs w:val="21"/>
              </w:rPr>
            </w:pPr>
            <w:r>
              <w:rPr>
                <w:rFonts w:hint="eastAsia" w:eastAsia="方正仿宋_GBK"/>
                <w:kern w:val="0"/>
                <w:szCs w:val="21"/>
              </w:rPr>
              <w:t>实际成本：项目实施单位如期、保质、保量完成既定工作目标实际所耗费的支出。</w:t>
            </w:r>
          </w:p>
          <w:p>
            <w:pPr>
              <w:widowControl/>
              <w:spacing w:line="320" w:lineRule="exact"/>
              <w:rPr>
                <w:rFonts w:hint="eastAsia" w:eastAsia="方正仿宋_GBK"/>
                <w:kern w:val="0"/>
                <w:szCs w:val="21"/>
              </w:rPr>
            </w:pPr>
            <w:r>
              <w:rPr>
                <w:rFonts w:hint="eastAsia" w:eastAsia="方正仿宋_GBK"/>
                <w:kern w:val="0"/>
                <w:szCs w:val="21"/>
              </w:rPr>
              <w:t>计划成本：项目实施单位为完成工作目标计划安排的支出，一般以项目预算为参考。</w:t>
            </w: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98" w:type="pct"/>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效   果（30分）</w:t>
            </w:r>
          </w:p>
        </w:tc>
        <w:tc>
          <w:tcPr>
            <w:tcW w:w="394" w:type="pct"/>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w:t>
            </w:r>
          </w:p>
          <w:p>
            <w:pPr>
              <w:widowControl/>
              <w:spacing w:line="320" w:lineRule="exact"/>
              <w:jc w:val="center"/>
              <w:rPr>
                <w:rFonts w:hint="eastAsia" w:eastAsia="方正仿宋_GBK"/>
                <w:kern w:val="0"/>
                <w:szCs w:val="21"/>
              </w:rPr>
            </w:pPr>
            <w:r>
              <w:rPr>
                <w:rFonts w:hint="eastAsia" w:eastAsia="方正仿宋_GBK"/>
                <w:kern w:val="0"/>
                <w:szCs w:val="21"/>
              </w:rPr>
              <w:t>效益（30分）</w:t>
            </w: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经济效益（5分）</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项目实施对经济发展所带来的直</w:t>
            </w:r>
            <w:r>
              <w:rPr>
                <w:rFonts w:hint="eastAsia" w:eastAsia="方正仿宋_GBK"/>
                <w:spacing w:val="-16"/>
                <w:kern w:val="0"/>
                <w:szCs w:val="21"/>
              </w:rPr>
              <w:t>接或间接影响情况</w:t>
            </w:r>
            <w:r>
              <w:rPr>
                <w:rFonts w:hint="eastAsia" w:eastAsia="方正仿宋_GBK"/>
                <w:kern w:val="0"/>
                <w:szCs w:val="21"/>
              </w:rPr>
              <w:t>。</w:t>
            </w:r>
          </w:p>
        </w:tc>
        <w:tc>
          <w:tcPr>
            <w:tcW w:w="1849" w:type="pct"/>
            <w:vMerge w:val="restart"/>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此四项指标为项目支出绩效评价指标的共性要素，各单位按照项目支出绩效目标实现程度为依据。（按经济效益实现程度*5分、社会效益实现程度*5分、生态效益实现程度*5分、可持续影响程度*5分计算实际得分）</w:t>
            </w: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社会效益（5分）</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项目实施对社会发展所带来的直</w:t>
            </w:r>
            <w:r>
              <w:rPr>
                <w:rFonts w:hint="eastAsia" w:eastAsia="方正仿宋_GBK"/>
                <w:spacing w:val="-16"/>
                <w:kern w:val="0"/>
                <w:szCs w:val="21"/>
              </w:rPr>
              <w:t>接或间接影响情况。</w:t>
            </w:r>
          </w:p>
        </w:tc>
        <w:tc>
          <w:tcPr>
            <w:tcW w:w="1849"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生态效益（5分）</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项目实施对生态环境所带来的直</w:t>
            </w:r>
            <w:r>
              <w:rPr>
                <w:rFonts w:hint="eastAsia" w:eastAsia="方正仿宋_GBK"/>
                <w:spacing w:val="-16"/>
                <w:kern w:val="0"/>
                <w:szCs w:val="21"/>
              </w:rPr>
              <w:t>接或间接影响情况</w:t>
            </w:r>
            <w:r>
              <w:rPr>
                <w:rFonts w:hint="eastAsia" w:eastAsia="方正仿宋_GBK"/>
                <w:kern w:val="0"/>
                <w:szCs w:val="21"/>
              </w:rPr>
              <w:t>。</w:t>
            </w:r>
          </w:p>
        </w:tc>
        <w:tc>
          <w:tcPr>
            <w:tcW w:w="1849"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可持续</w:t>
            </w:r>
          </w:p>
          <w:p>
            <w:pPr>
              <w:widowControl/>
              <w:spacing w:line="320" w:lineRule="exact"/>
              <w:jc w:val="center"/>
              <w:rPr>
                <w:rFonts w:hint="eastAsia" w:eastAsia="方正仿宋_GBK"/>
                <w:kern w:val="0"/>
                <w:szCs w:val="21"/>
              </w:rPr>
            </w:pPr>
            <w:r>
              <w:rPr>
                <w:rFonts w:hint="eastAsia" w:eastAsia="方正仿宋_GBK"/>
                <w:kern w:val="0"/>
                <w:szCs w:val="21"/>
              </w:rPr>
              <w:t>影响</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项目后续运行及成效发挥的可持续影响情况。</w:t>
            </w:r>
          </w:p>
        </w:tc>
        <w:tc>
          <w:tcPr>
            <w:tcW w:w="1849"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8"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社会公众或服务对象满意度（10分）</w:t>
            </w:r>
          </w:p>
        </w:tc>
        <w:tc>
          <w:tcPr>
            <w:tcW w:w="95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社会公众或服务对象对项目实施效果的满意程度。</w:t>
            </w:r>
          </w:p>
        </w:tc>
        <w:tc>
          <w:tcPr>
            <w:tcW w:w="1849"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社会公众或服务对象是指因该项目实施而受到影响的部门（单位）、群体或个人。一般采取社会调查的方式。（按收到的服务对象的满意率计算得分）</w:t>
            </w: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10</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129" w:type="pct"/>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合计</w:t>
            </w:r>
          </w:p>
        </w:tc>
        <w:tc>
          <w:tcPr>
            <w:tcW w:w="35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100</w:t>
            </w:r>
          </w:p>
        </w:tc>
        <w:tc>
          <w:tcPr>
            <w:tcW w:w="521"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bl>
    <w:p>
      <w:pPr>
        <w:spacing w:line="570" w:lineRule="exact"/>
        <w:jc w:val="left"/>
        <w:rPr>
          <w:rFonts w:eastAsia="方正黑体简体"/>
          <w:sz w:val="32"/>
          <w:szCs w:val="32"/>
        </w:rPr>
      </w:pPr>
    </w:p>
    <w:p>
      <w:pPr>
        <w:spacing w:line="570" w:lineRule="exact"/>
        <w:jc w:val="left"/>
        <w:rPr>
          <w:rFonts w:eastAsia="方正黑体简体"/>
          <w:sz w:val="32"/>
          <w:szCs w:val="32"/>
        </w:rPr>
      </w:pPr>
    </w:p>
    <w:p>
      <w:pPr>
        <w:spacing w:line="570" w:lineRule="exact"/>
        <w:jc w:val="left"/>
        <w:rPr>
          <w:rFonts w:eastAsia="方正黑体简体"/>
          <w:sz w:val="32"/>
          <w:szCs w:val="32"/>
        </w:rPr>
      </w:pPr>
    </w:p>
    <w:p>
      <w:pPr>
        <w:spacing w:line="570" w:lineRule="exact"/>
        <w:jc w:val="left"/>
        <w:rPr>
          <w:rFonts w:eastAsia="方正黑体简体"/>
          <w:sz w:val="32"/>
          <w:szCs w:val="32"/>
        </w:rPr>
      </w:pPr>
    </w:p>
    <w:p>
      <w:pPr>
        <w:spacing w:line="570" w:lineRule="exact"/>
        <w:jc w:val="left"/>
        <w:rPr>
          <w:rFonts w:eastAsia="方正黑体简体"/>
          <w:sz w:val="32"/>
          <w:szCs w:val="32"/>
        </w:rPr>
      </w:pPr>
    </w:p>
    <w:p>
      <w:pPr>
        <w:spacing w:line="570" w:lineRule="exact"/>
        <w:jc w:val="left"/>
        <w:rPr>
          <w:rFonts w:eastAsia="方正黑体简体"/>
          <w:sz w:val="32"/>
          <w:szCs w:val="32"/>
        </w:rPr>
      </w:pPr>
    </w:p>
    <w:p>
      <w:pPr>
        <w:spacing w:line="570" w:lineRule="exact"/>
        <w:jc w:val="left"/>
        <w:rPr>
          <w:rFonts w:eastAsia="方正黑体简体"/>
          <w:sz w:val="32"/>
          <w:szCs w:val="32"/>
        </w:rPr>
      </w:pPr>
    </w:p>
    <w:p>
      <w:pPr>
        <w:spacing w:line="570" w:lineRule="exact"/>
        <w:jc w:val="left"/>
        <w:rPr>
          <w:rFonts w:eastAsia="方正黑体简体"/>
          <w:sz w:val="32"/>
          <w:szCs w:val="32"/>
        </w:rPr>
      </w:pPr>
    </w:p>
    <w:p>
      <w:pPr>
        <w:spacing w:line="570" w:lineRule="exact"/>
        <w:jc w:val="left"/>
        <w:rPr>
          <w:rFonts w:eastAsia="方正黑体简体"/>
          <w:sz w:val="32"/>
          <w:szCs w:val="32"/>
        </w:rPr>
      </w:pPr>
    </w:p>
    <w:p>
      <w:pPr>
        <w:spacing w:line="570" w:lineRule="exact"/>
        <w:jc w:val="left"/>
        <w:rPr>
          <w:rFonts w:eastAsia="方正黑体简体"/>
          <w:sz w:val="32"/>
          <w:szCs w:val="32"/>
        </w:rPr>
      </w:pPr>
    </w:p>
    <w:p>
      <w:pPr>
        <w:spacing w:line="570" w:lineRule="exact"/>
        <w:jc w:val="left"/>
        <w:rPr>
          <w:rFonts w:eastAsia="方正黑体简体"/>
          <w:sz w:val="32"/>
          <w:szCs w:val="32"/>
        </w:rPr>
      </w:pPr>
    </w:p>
    <w:p>
      <w:pPr>
        <w:spacing w:line="600" w:lineRule="exact"/>
        <w:rPr>
          <w:rFonts w:hint="eastAsia" w:eastAsia="方正黑体_GBK"/>
          <w:sz w:val="32"/>
          <w:szCs w:val="32"/>
        </w:rPr>
      </w:pPr>
      <w:r>
        <w:rPr>
          <w:rFonts w:hint="eastAsia" w:eastAsia="方正黑体_GBK"/>
          <w:sz w:val="32"/>
          <w:szCs w:val="32"/>
        </w:rPr>
        <w:t>附件2</w:t>
      </w:r>
    </w:p>
    <w:p>
      <w:pPr>
        <w:spacing w:line="600" w:lineRule="exact"/>
        <w:rPr>
          <w:rFonts w:hint="eastAsia" w:eastAsia="方正仿宋_GBK"/>
          <w:color w:val="000000"/>
          <w:kern w:val="0"/>
          <w:sz w:val="32"/>
          <w:szCs w:val="32"/>
        </w:rPr>
      </w:pPr>
    </w:p>
    <w:p>
      <w:pPr>
        <w:spacing w:line="600" w:lineRule="exact"/>
        <w:jc w:val="center"/>
        <w:rPr>
          <w:rFonts w:hint="eastAsia" w:eastAsia="方正小标宋_GBK"/>
          <w:color w:val="000000"/>
          <w:kern w:val="0"/>
          <w:sz w:val="40"/>
          <w:szCs w:val="32"/>
        </w:rPr>
      </w:pPr>
      <w:r>
        <w:rPr>
          <w:rFonts w:hint="eastAsia" w:eastAsia="方正小标宋_GBK"/>
          <w:color w:val="000000"/>
          <w:kern w:val="0"/>
          <w:sz w:val="40"/>
          <w:szCs w:val="32"/>
        </w:rPr>
        <w:t>2021年度市本级项目支出绩效目标完成情况表</w:t>
      </w:r>
    </w:p>
    <w:p>
      <w:pPr>
        <w:pStyle w:val="2"/>
        <w:spacing w:before="93" w:line="600" w:lineRule="exact"/>
        <w:ind w:firstLine="640" w:firstLineChars="200"/>
        <w:rPr>
          <w:rFonts w:hint="eastAsia" w:ascii="Times New Roman" w:eastAsia="方正仿宋_GBK"/>
          <w:sz w:val="32"/>
          <w:szCs w:val="32"/>
        </w:rPr>
      </w:pP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35"/>
        <w:gridCol w:w="795"/>
        <w:gridCol w:w="328"/>
        <w:gridCol w:w="1011"/>
        <w:gridCol w:w="55"/>
        <w:gridCol w:w="883"/>
        <w:gridCol w:w="253"/>
        <w:gridCol w:w="1181"/>
        <w:gridCol w:w="1471"/>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4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名称</w:t>
            </w:r>
          </w:p>
        </w:tc>
        <w:tc>
          <w:tcPr>
            <w:tcW w:w="8159"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bCs/>
                <w:kern w:val="0"/>
                <w:szCs w:val="21"/>
              </w:rPr>
              <w:t>2020年省级财政农业公共安全与生态环境保护利用工程—农产品质量安全监测项目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43"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类型</w:t>
            </w:r>
          </w:p>
        </w:tc>
        <w:tc>
          <w:tcPr>
            <w:tcW w:w="11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产业发展</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民生</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保障</w:t>
            </w:r>
          </w:p>
        </w:tc>
        <w:tc>
          <w:tcPr>
            <w:tcW w:w="2344"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基础设施</w:t>
            </w:r>
          </w:p>
        </w:tc>
        <w:tc>
          <w:tcPr>
            <w:tcW w:w="360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行政运行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1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MS Mincho" w:cs="MS Mincho"/>
                <w:color w:val="000000"/>
                <w:kern w:val="0"/>
                <w:szCs w:val="21"/>
              </w:rPr>
              <w:t>✓</w:t>
            </w:r>
            <w:r>
              <w:rPr>
                <w:rFonts w:hint="eastAsia" w:eastAsia="方正仿宋_GBK"/>
                <w:color w:val="000000"/>
                <w:kern w:val="0"/>
                <w:szCs w:val="21"/>
              </w:rPr>
              <w:t></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w:t>
            </w:r>
          </w:p>
        </w:tc>
        <w:tc>
          <w:tcPr>
            <w:tcW w:w="2344"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w:t>
            </w:r>
          </w:p>
        </w:tc>
        <w:tc>
          <w:tcPr>
            <w:tcW w:w="3601"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b/>
                <w:szCs w:val="21"/>
              </w:rPr>
            </w:pPr>
            <w:r>
              <w:rPr>
                <w:rFonts w:hint="eastAsia" w:eastAsia="方正仿宋_GBK"/>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部门（单位）名称</w:t>
            </w:r>
          </w:p>
        </w:tc>
        <w:tc>
          <w:tcPr>
            <w:tcW w:w="4558"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资阳市农业农村局　</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预算单位编码</w:t>
            </w:r>
          </w:p>
        </w:tc>
        <w:tc>
          <w:tcPr>
            <w:tcW w:w="2113" w:type="dxa"/>
            <w:tcBorders>
              <w:top w:val="single" w:color="auto" w:sz="4" w:space="0"/>
              <w:left w:val="single" w:color="auto" w:sz="4" w:space="0"/>
              <w:bottom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43"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预算执行情况</w:t>
            </w:r>
          </w:p>
        </w:tc>
        <w:tc>
          <w:tcPr>
            <w:tcW w:w="11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tc>
        <w:tc>
          <w:tcPr>
            <w:tcW w:w="1022"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预算额</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（百元）</w:t>
            </w:r>
          </w:p>
        </w:tc>
        <w:tc>
          <w:tcPr>
            <w:tcW w:w="120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执行额</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（百元）</w:t>
            </w: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当年结转结</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余额（百元）</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结转结余率%</w:t>
            </w:r>
          </w:p>
        </w:tc>
        <w:tc>
          <w:tcPr>
            <w:tcW w:w="2113" w:type="dxa"/>
            <w:tcBorders>
              <w:top w:val="single" w:color="auto" w:sz="4" w:space="0"/>
              <w:left w:val="single" w:color="auto" w:sz="4" w:space="0"/>
              <w:bottom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color w:val="000000"/>
                <w:kern w:val="0"/>
                <w:szCs w:val="21"/>
              </w:rPr>
              <w:t>结转结余变动率%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1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合   计</w:t>
            </w:r>
          </w:p>
        </w:tc>
        <w:tc>
          <w:tcPr>
            <w:tcW w:w="1022"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13540</w:t>
            </w:r>
          </w:p>
        </w:tc>
        <w:tc>
          <w:tcPr>
            <w:tcW w:w="120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13540</w:t>
            </w: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2113" w:type="dxa"/>
            <w:tcBorders>
              <w:top w:val="single" w:color="auto" w:sz="4" w:space="0"/>
              <w:left w:val="single" w:color="auto" w:sz="4" w:space="0"/>
              <w:bottom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1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财政拨款</w:t>
            </w:r>
          </w:p>
        </w:tc>
        <w:tc>
          <w:tcPr>
            <w:tcW w:w="1022"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13540</w:t>
            </w:r>
          </w:p>
        </w:tc>
        <w:tc>
          <w:tcPr>
            <w:tcW w:w="120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13540</w:t>
            </w: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2113" w:type="dxa"/>
            <w:tcBorders>
              <w:top w:val="single" w:color="auto" w:sz="4" w:space="0"/>
              <w:left w:val="single" w:color="auto" w:sz="4" w:space="0"/>
              <w:bottom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1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其他资金</w:t>
            </w:r>
          </w:p>
        </w:tc>
        <w:tc>
          <w:tcPr>
            <w:tcW w:w="1022"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p>
        </w:tc>
        <w:tc>
          <w:tcPr>
            <w:tcW w:w="120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p>
        </w:tc>
        <w:tc>
          <w:tcPr>
            <w:tcW w:w="2113" w:type="dxa"/>
            <w:tcBorders>
              <w:top w:val="single" w:color="auto" w:sz="4" w:space="0"/>
              <w:left w:val="single" w:color="auto" w:sz="4" w:space="0"/>
              <w:bottom w:val="single" w:color="auto" w:sz="4" w:space="0"/>
            </w:tcBorders>
            <w:noWrap/>
            <w:vAlign w:val="center"/>
          </w:tcPr>
          <w:p>
            <w:pPr>
              <w:widowControl/>
              <w:spacing w:line="320" w:lineRule="exact"/>
              <w:jc w:val="left"/>
              <w:rPr>
                <w:rFonts w:hint="eastAsia" w:eastAsia="方正仿宋_GBK"/>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43"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财政拨款结构</w:t>
            </w:r>
          </w:p>
        </w:tc>
        <w:tc>
          <w:tcPr>
            <w:tcW w:w="11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tc>
        <w:tc>
          <w:tcPr>
            <w:tcW w:w="1022"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合计</w:t>
            </w:r>
          </w:p>
        </w:tc>
        <w:tc>
          <w:tcPr>
            <w:tcW w:w="120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一般公共</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预算安排</w:t>
            </w: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政府性基金</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预算安排</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国有资本经营</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预算安排</w:t>
            </w:r>
          </w:p>
        </w:tc>
        <w:tc>
          <w:tcPr>
            <w:tcW w:w="2113" w:type="dxa"/>
            <w:tcBorders>
              <w:top w:val="single" w:color="auto" w:sz="4" w:space="0"/>
              <w:left w:val="single" w:color="auto" w:sz="4" w:space="0"/>
              <w:bottom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社保基金</w:t>
            </w:r>
          </w:p>
          <w:p>
            <w:pPr>
              <w:widowControl/>
              <w:spacing w:line="320" w:lineRule="exact"/>
              <w:jc w:val="center"/>
              <w:rPr>
                <w:rFonts w:hint="eastAsia" w:eastAsia="方正仿宋_GBK"/>
                <w:kern w:val="0"/>
                <w:szCs w:val="21"/>
              </w:rPr>
            </w:pPr>
            <w:r>
              <w:rPr>
                <w:rFonts w:hint="eastAsia" w:eastAsia="方正仿宋_GBK"/>
                <w:color w:val="000000"/>
                <w:kern w:val="0"/>
                <w:szCs w:val="21"/>
              </w:rPr>
              <w:t>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1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预算额</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（百元）</w:t>
            </w:r>
          </w:p>
        </w:tc>
        <w:tc>
          <w:tcPr>
            <w:tcW w:w="1022"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13540</w:t>
            </w:r>
          </w:p>
        </w:tc>
        <w:tc>
          <w:tcPr>
            <w:tcW w:w="120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13540</w:t>
            </w: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2113" w:type="dxa"/>
            <w:tcBorders>
              <w:top w:val="single" w:color="auto" w:sz="4" w:space="0"/>
              <w:left w:val="single" w:color="auto" w:sz="4" w:space="0"/>
              <w:bottom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1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执行额</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（百元）</w:t>
            </w:r>
          </w:p>
        </w:tc>
        <w:tc>
          <w:tcPr>
            <w:tcW w:w="1022"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13540</w:t>
            </w:r>
          </w:p>
        </w:tc>
        <w:tc>
          <w:tcPr>
            <w:tcW w:w="120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13540</w:t>
            </w: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2113" w:type="dxa"/>
            <w:tcBorders>
              <w:top w:val="single" w:color="auto" w:sz="4" w:space="0"/>
              <w:left w:val="single" w:color="auto" w:sz="4" w:space="0"/>
              <w:bottom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1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当年结转结余额（百元）</w:t>
            </w:r>
          </w:p>
        </w:tc>
        <w:tc>
          <w:tcPr>
            <w:tcW w:w="1022"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20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2113" w:type="dxa"/>
            <w:tcBorders>
              <w:top w:val="single" w:color="auto" w:sz="4" w:space="0"/>
              <w:left w:val="single" w:color="auto" w:sz="4" w:space="0"/>
              <w:bottom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1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结转结余率%</w:t>
            </w:r>
          </w:p>
        </w:tc>
        <w:tc>
          <w:tcPr>
            <w:tcW w:w="1022"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20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2113" w:type="dxa"/>
            <w:tcBorders>
              <w:top w:val="single" w:color="auto" w:sz="4" w:space="0"/>
              <w:left w:val="single" w:color="auto" w:sz="4" w:space="0"/>
              <w:bottom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13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结转结余变动率%</w:t>
            </w:r>
          </w:p>
        </w:tc>
        <w:tc>
          <w:tcPr>
            <w:tcW w:w="1022"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205"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0</w:t>
            </w: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w:t>
            </w:r>
          </w:p>
        </w:tc>
        <w:tc>
          <w:tcPr>
            <w:tcW w:w="2113" w:type="dxa"/>
            <w:tcBorders>
              <w:top w:val="single" w:color="auto" w:sz="4" w:space="0"/>
              <w:left w:val="single" w:color="auto" w:sz="4" w:space="0"/>
              <w:bottom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43"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年度总体目标</w:t>
            </w:r>
          </w:p>
        </w:tc>
        <w:tc>
          <w:tcPr>
            <w:tcW w:w="215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预算总体目标</w:t>
            </w:r>
          </w:p>
        </w:tc>
        <w:tc>
          <w:tcPr>
            <w:tcW w:w="240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预算总体目标执行结果</w:t>
            </w:r>
          </w:p>
        </w:tc>
        <w:tc>
          <w:tcPr>
            <w:tcW w:w="360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预算总体目标与预算总体目标</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215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xml:space="preserve">目标1、开展2021年度省级农产品质量安全例行监测。 </w:t>
            </w:r>
          </w:p>
        </w:tc>
        <w:tc>
          <w:tcPr>
            <w:tcW w:w="240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kern w:val="0"/>
                <w:szCs w:val="21"/>
              </w:rPr>
              <w:t>对眉山市辖区内种植、畜禽产品按农时季节实施了例行监测</w:t>
            </w:r>
            <w:r>
              <w:rPr>
                <w:rFonts w:hint="eastAsia" w:eastAsia="方正仿宋_GBK"/>
                <w:color w:val="000000"/>
                <w:kern w:val="0"/>
                <w:szCs w:val="21"/>
              </w:rPr>
              <w:t>（交叉抽检）</w:t>
            </w:r>
          </w:p>
        </w:tc>
        <w:tc>
          <w:tcPr>
            <w:tcW w:w="360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215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目标2、开展2021年度省级农产品质量安全专项监测 。</w:t>
            </w:r>
          </w:p>
        </w:tc>
        <w:tc>
          <w:tcPr>
            <w:tcW w:w="240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kern w:val="0"/>
                <w:szCs w:val="21"/>
              </w:rPr>
              <w:t>对资阳市辖区内粮食、种植、畜禽、园区、扶贫等类产品按农时季节实施了</w:t>
            </w:r>
            <w:r>
              <w:rPr>
                <w:rFonts w:hint="eastAsia" w:eastAsia="方正仿宋_GBK"/>
                <w:color w:val="000000"/>
                <w:kern w:val="0"/>
                <w:szCs w:val="21"/>
              </w:rPr>
              <w:t>专项监测</w:t>
            </w:r>
          </w:p>
        </w:tc>
        <w:tc>
          <w:tcPr>
            <w:tcW w:w="360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215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目标3、开展2021年度省级农产品质量安全监督抽查。</w:t>
            </w:r>
          </w:p>
        </w:tc>
        <w:tc>
          <w:tcPr>
            <w:tcW w:w="240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kern w:val="0"/>
                <w:szCs w:val="21"/>
              </w:rPr>
              <w:t>对资</w:t>
            </w:r>
            <w:r>
              <w:rPr>
                <w:rFonts w:hint="eastAsia" w:eastAsia="方正仿宋_GBK"/>
                <w:spacing w:val="-6"/>
                <w:kern w:val="0"/>
                <w:szCs w:val="21"/>
              </w:rPr>
              <w:t>阳市辖区内种植产品、畜禽蜂产品、水产品按农时季节实施了</w:t>
            </w:r>
            <w:r>
              <w:rPr>
                <w:rFonts w:hint="eastAsia" w:eastAsia="方正仿宋_GBK"/>
                <w:color w:val="000000"/>
                <w:spacing w:val="-6"/>
                <w:kern w:val="0"/>
                <w:szCs w:val="21"/>
              </w:rPr>
              <w:t>监督抽查</w:t>
            </w:r>
          </w:p>
        </w:tc>
        <w:tc>
          <w:tcPr>
            <w:tcW w:w="360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215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目标4、对2021年度养殖动物“瘦肉精”专项监测。</w:t>
            </w:r>
          </w:p>
        </w:tc>
        <w:tc>
          <w:tcPr>
            <w:tcW w:w="240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对资阳市辖区内生猪、肉牛、肉羊规模养殖场（户）实施了“瘦肉精”监测</w:t>
            </w:r>
          </w:p>
        </w:tc>
        <w:tc>
          <w:tcPr>
            <w:tcW w:w="360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rPr>
                <w:rFonts w:hint="eastAsia" w:eastAsia="方正仿宋_GBK"/>
                <w:color w:val="000000"/>
                <w:kern w:val="0"/>
                <w:szCs w:val="21"/>
              </w:rPr>
            </w:pPr>
            <w:r>
              <w:rPr>
                <w:rFonts w:hint="eastAsia" w:eastAsia="方正仿宋_GBK"/>
                <w:color w:val="000000"/>
                <w:kern w:val="0"/>
                <w:szCs w:val="21"/>
              </w:rPr>
              <w:t>超额完成（委托三方机构实施比选采购降低了检测卡单价；从预算均价33.3元/个调整到均价3.86元/个；检测批次从3000批次任务量提高到20075批次）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215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目标5、开展2021年度农药质量监督抽查。</w:t>
            </w:r>
          </w:p>
        </w:tc>
        <w:tc>
          <w:tcPr>
            <w:tcW w:w="240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对资阳市辖区内农药市场实施了农药质量监督抽查</w:t>
            </w:r>
          </w:p>
        </w:tc>
        <w:tc>
          <w:tcPr>
            <w:tcW w:w="360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215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目标6、开展2021年度肥料质量监督抽查。</w:t>
            </w:r>
          </w:p>
        </w:tc>
        <w:tc>
          <w:tcPr>
            <w:tcW w:w="240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对资阳市辖区内肥料生产经营主体实施了肥料质量监督抽查</w:t>
            </w:r>
          </w:p>
        </w:tc>
        <w:tc>
          <w:tcPr>
            <w:tcW w:w="360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43"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年度绩</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效指标</w:t>
            </w:r>
          </w:p>
        </w:tc>
        <w:tc>
          <w:tcPr>
            <w:tcW w:w="80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一级</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135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二级指标</w:t>
            </w: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三级</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预算指标值（包含数字及文字描述）</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预算指标值执行结果（包含数字及文字描述）</w:t>
            </w:r>
          </w:p>
        </w:tc>
        <w:tc>
          <w:tcPr>
            <w:tcW w:w="211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预算指标值与预算指标</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值执行结果偏差情况及</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804"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项目</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完成</w:t>
            </w:r>
          </w:p>
        </w:tc>
        <w:tc>
          <w:tcPr>
            <w:tcW w:w="1354" w:type="dxa"/>
            <w:gridSpan w:val="2"/>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数量</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 xml:space="preserve">农产品例行监测 </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s="宋体"/>
                <w:color w:val="000000"/>
                <w:kern w:val="0"/>
                <w:szCs w:val="21"/>
              </w:rPr>
              <w:t>≧</w:t>
            </w:r>
            <w:r>
              <w:rPr>
                <w:rFonts w:hint="eastAsia" w:eastAsia="方正仿宋_GBK"/>
                <w:color w:val="000000"/>
                <w:kern w:val="0"/>
                <w:szCs w:val="21"/>
              </w:rPr>
              <w:t>620批次</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完成620批次</w:t>
            </w:r>
          </w:p>
        </w:tc>
        <w:tc>
          <w:tcPr>
            <w:tcW w:w="211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农产品专项监测</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s="宋体"/>
                <w:color w:val="000000"/>
                <w:kern w:val="0"/>
                <w:szCs w:val="21"/>
              </w:rPr>
              <w:t>≧</w:t>
            </w:r>
            <w:r>
              <w:rPr>
                <w:rFonts w:hint="eastAsia" w:eastAsia="方正仿宋_GBK"/>
                <w:color w:val="000000"/>
                <w:kern w:val="0"/>
                <w:szCs w:val="21"/>
              </w:rPr>
              <w:t>174批次</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完成174批次</w:t>
            </w:r>
          </w:p>
        </w:tc>
        <w:tc>
          <w:tcPr>
            <w:tcW w:w="211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农产品监督抽查</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s="宋体"/>
                <w:color w:val="000000"/>
                <w:kern w:val="0"/>
                <w:szCs w:val="21"/>
              </w:rPr>
              <w:t>≧</w:t>
            </w:r>
            <w:r>
              <w:rPr>
                <w:rFonts w:hint="eastAsia" w:eastAsia="方正仿宋_GBK"/>
                <w:color w:val="000000"/>
                <w:kern w:val="0"/>
                <w:szCs w:val="21"/>
              </w:rPr>
              <w:t>294批次（其中94批次为协助抽样）</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完成农产品监督抽查200批次，协助抽样94批次</w:t>
            </w:r>
          </w:p>
        </w:tc>
        <w:tc>
          <w:tcPr>
            <w:tcW w:w="211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“瘦肉精”专项监测</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s="宋体"/>
                <w:color w:val="000000"/>
                <w:kern w:val="0"/>
                <w:szCs w:val="21"/>
              </w:rPr>
              <w:t>≧</w:t>
            </w:r>
            <w:r>
              <w:rPr>
                <w:rFonts w:hint="eastAsia" w:eastAsia="方正仿宋_GBK"/>
                <w:color w:val="000000"/>
                <w:kern w:val="0"/>
                <w:szCs w:val="21"/>
              </w:rPr>
              <w:t>3000批次</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完成20075批次</w:t>
            </w:r>
          </w:p>
        </w:tc>
        <w:tc>
          <w:tcPr>
            <w:tcW w:w="211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超额完成（“瘦肉精”检测卡采购价格下调，增加了采购数量，因此提高了监测批次）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农药监督抽查</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s="宋体"/>
                <w:color w:val="000000"/>
                <w:kern w:val="0"/>
                <w:szCs w:val="21"/>
              </w:rPr>
              <w:t>≧</w:t>
            </w:r>
            <w:r>
              <w:rPr>
                <w:rFonts w:hint="eastAsia" w:eastAsia="方正仿宋_GBK"/>
                <w:color w:val="000000"/>
                <w:kern w:val="0"/>
                <w:szCs w:val="21"/>
              </w:rPr>
              <w:t>50批次</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完成50批次</w:t>
            </w:r>
          </w:p>
        </w:tc>
        <w:tc>
          <w:tcPr>
            <w:tcW w:w="211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肥料监督抽查</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s="宋体"/>
                <w:color w:val="000000"/>
                <w:kern w:val="0"/>
                <w:szCs w:val="21"/>
              </w:rPr>
              <w:t>≧</w:t>
            </w:r>
            <w:r>
              <w:rPr>
                <w:rFonts w:hint="eastAsia" w:eastAsia="方正仿宋_GBK"/>
                <w:color w:val="000000"/>
                <w:kern w:val="0"/>
                <w:szCs w:val="21"/>
              </w:rPr>
              <w:t>10批次</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完成10批次</w:t>
            </w:r>
          </w:p>
        </w:tc>
        <w:tc>
          <w:tcPr>
            <w:tcW w:w="211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354" w:type="dxa"/>
            <w:gridSpan w:val="2"/>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质量</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种植业产品抽样标准</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szCs w:val="21"/>
              </w:rPr>
              <w:t>《农药残留分析样品的采样方法》（NY/T 789）</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按要求对种植业</w:t>
            </w:r>
            <w:r>
              <w:rPr>
                <w:rFonts w:hint="eastAsia" w:eastAsia="方正仿宋_GBK"/>
                <w:color w:val="000000"/>
                <w:spacing w:val="-12"/>
                <w:kern w:val="0"/>
                <w:szCs w:val="21"/>
              </w:rPr>
              <w:t>产品进行规范抽样</w:t>
            </w: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畜禽产品抽样标准</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szCs w:val="21"/>
              </w:rPr>
              <w:t>《动物及动物产品兽药残留监控抽样规范》（NY/T 1897）</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按要求对畜禽产品进行规范抽样</w:t>
            </w: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水产品抽样标准</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21"/>
                <w:szCs w:val="21"/>
              </w:rPr>
            </w:pPr>
            <w:r>
              <w:rPr>
                <w:rFonts w:hint="eastAsia" w:eastAsia="方正仿宋_GBK"/>
                <w:color w:val="000000"/>
                <w:kern w:val="21"/>
                <w:szCs w:val="21"/>
              </w:rPr>
              <w:t>《水产品抽样规范》（GB/T 30891）</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按要求对水产品进行规范抽样</w:t>
            </w: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农药残留监测质量</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21"/>
                <w:szCs w:val="21"/>
              </w:rPr>
              <w:t>《农产品质量安全监测管理办法》（农业部令2012年第7号）</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按要求对种植业农产品农药残留实施实验室定量分析检测</w:t>
            </w: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兽药残留监测质量</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21"/>
                <w:szCs w:val="21"/>
              </w:rPr>
              <w:t>《农产品质量安全监测管理办法》（农业部令2012年第7号）</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按要求对畜禽产品兽药残留实施实验室定量分析检测</w:t>
            </w: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水产品药物残留监测质量</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21"/>
                <w:szCs w:val="21"/>
              </w:rPr>
            </w:pPr>
            <w:r>
              <w:rPr>
                <w:rFonts w:hint="eastAsia" w:eastAsia="方正仿宋_GBK"/>
                <w:color w:val="000000"/>
                <w:kern w:val="21"/>
                <w:szCs w:val="21"/>
              </w:rPr>
              <w:t>《农产品质量安全监测管理办法》（农业部令2012年第7号）</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按要求对水产品药物残留实施实验室定量分析检测</w:t>
            </w: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354" w:type="dxa"/>
            <w:gridSpan w:val="2"/>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时效</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例行监测完成时间</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2022年</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2月底前</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按要求分农时季节、分季度实施。</w:t>
            </w: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专项监测完成时间</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2022年</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2月底前</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按要求分农时季节、重要节庆时间实施。</w:t>
            </w: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监督抽查完成时间</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2022年</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2月底前</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按要求分农时季节、分季度实施。</w:t>
            </w: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“瘦肉精”监测完成时间</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2021年</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按养殖动物出栏时间实施。</w:t>
            </w: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农药质量监测完成时间</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2021年</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按照任务文件要求时间实施</w:t>
            </w: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肥料监测完成时间</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2021年</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按照任务文件要求时间实施</w:t>
            </w: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354" w:type="dxa"/>
            <w:gridSpan w:val="2"/>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成本</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指标</w:t>
            </w: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农产品例行监测</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s="宋体"/>
                <w:color w:val="000000"/>
                <w:kern w:val="0"/>
                <w:szCs w:val="21"/>
              </w:rPr>
              <w:t>≦</w:t>
            </w:r>
            <w:r>
              <w:rPr>
                <w:rFonts w:hint="eastAsia" w:eastAsia="方正仿宋_GBK"/>
                <w:color w:val="000000"/>
                <w:kern w:val="0"/>
                <w:szCs w:val="21"/>
              </w:rPr>
              <w:t>65.5万元</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例行监测1056元/批次，使用资金65.5万元</w:t>
            </w: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农产品专项监测</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s="宋体"/>
                <w:color w:val="000000"/>
                <w:kern w:val="0"/>
                <w:szCs w:val="21"/>
              </w:rPr>
              <w:t>≦</w:t>
            </w:r>
            <w:r>
              <w:rPr>
                <w:rFonts w:hint="eastAsia" w:eastAsia="方正仿宋_GBK"/>
                <w:color w:val="000000"/>
                <w:kern w:val="0"/>
                <w:szCs w:val="21"/>
              </w:rPr>
              <w:t>14.4万元</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专项监测828元/批次，使用资金14.4万元</w:t>
            </w: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农产品监督抽查</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s="宋体"/>
                <w:color w:val="000000"/>
                <w:kern w:val="0"/>
                <w:szCs w:val="21"/>
              </w:rPr>
              <w:t>≦</w:t>
            </w:r>
            <w:r>
              <w:rPr>
                <w:rFonts w:hint="eastAsia" w:eastAsia="方正仿宋_GBK"/>
                <w:color w:val="000000"/>
                <w:kern w:val="0"/>
                <w:szCs w:val="21"/>
              </w:rPr>
              <w:t>34万元</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监督检测1200/批次，执法抽样500元/批次，共计使用资金34万元</w:t>
            </w: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“瘦肉精”</w:t>
            </w:r>
            <w:r>
              <w:rPr>
                <w:rFonts w:hint="eastAsia" w:eastAsia="方正仿宋_GBK"/>
                <w:color w:val="000000"/>
                <w:spacing w:val="-16"/>
                <w:kern w:val="0"/>
                <w:szCs w:val="21"/>
              </w:rPr>
              <w:t>检测卡采购</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s="宋体"/>
                <w:color w:val="000000"/>
                <w:kern w:val="0"/>
                <w:szCs w:val="21"/>
              </w:rPr>
              <w:t>≦</w:t>
            </w:r>
            <w:r>
              <w:rPr>
                <w:rFonts w:hint="eastAsia" w:eastAsia="方正仿宋_GBK"/>
                <w:color w:val="000000"/>
                <w:kern w:val="0"/>
                <w:szCs w:val="21"/>
              </w:rPr>
              <w:t>10万元</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szCs w:val="21"/>
              </w:rPr>
            </w:pPr>
            <w:r>
              <w:rPr>
                <w:rFonts w:hint="eastAsia" w:eastAsia="方正仿宋_GBK"/>
                <w:szCs w:val="21"/>
              </w:rPr>
              <w:t>“瘦肉精”检测卡均价</w:t>
            </w:r>
            <w:r>
              <w:rPr>
                <w:rFonts w:hint="eastAsia" w:eastAsia="方正仿宋_GBK"/>
                <w:color w:val="000000"/>
                <w:kern w:val="0"/>
                <w:szCs w:val="21"/>
              </w:rPr>
              <w:t>3.86元/张，</w:t>
            </w:r>
            <w:r>
              <w:rPr>
                <w:rFonts w:hint="eastAsia" w:eastAsia="方正仿宋_GBK"/>
                <w:szCs w:val="21"/>
              </w:rPr>
              <w:t>使用资金10万元</w:t>
            </w: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color w:val="000000"/>
                <w:kern w:val="0"/>
                <w:szCs w:val="21"/>
              </w:rPr>
            </w:pPr>
            <w:r>
              <w:rPr>
                <w:rFonts w:hint="eastAsia" w:eastAsia="方正仿宋_GBK"/>
                <w:color w:val="000000"/>
                <w:kern w:val="0"/>
                <w:szCs w:val="21"/>
              </w:rPr>
              <w:t>超额完成</w:t>
            </w:r>
          </w:p>
          <w:p>
            <w:pPr>
              <w:spacing w:line="320" w:lineRule="exact"/>
              <w:rPr>
                <w:rFonts w:hint="eastAsia" w:eastAsia="方正仿宋_GBK"/>
                <w:color w:val="000000"/>
                <w:kern w:val="0"/>
                <w:szCs w:val="21"/>
              </w:rPr>
            </w:pPr>
            <w:r>
              <w:rPr>
                <w:rFonts w:hint="eastAsia" w:eastAsia="方正仿宋_GBK"/>
                <w:color w:val="000000"/>
                <w:kern w:val="0"/>
                <w:szCs w:val="21"/>
              </w:rPr>
              <w:t>委托三方机构实施比选采购降低了检测卡单价；从预算均价33.3元/张调整到均价3.86元/张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农药监督抽查</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s="宋体"/>
                <w:color w:val="000000"/>
                <w:kern w:val="0"/>
                <w:szCs w:val="21"/>
              </w:rPr>
              <w:t>≦</w:t>
            </w:r>
            <w:r>
              <w:rPr>
                <w:rFonts w:hint="eastAsia" w:eastAsia="方正仿宋_GBK" w:cs="Arial"/>
                <w:color w:val="000000"/>
                <w:kern w:val="0"/>
                <w:szCs w:val="21"/>
              </w:rPr>
              <w:t>7.5万元</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农药检测1000元/批次，执法抽样500元/批次，共计使用资金7.5万元</w:t>
            </w: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肥料监督抽查</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s="宋体"/>
                <w:color w:val="000000"/>
                <w:kern w:val="0"/>
                <w:szCs w:val="21"/>
              </w:rPr>
              <w:t>≦</w:t>
            </w:r>
            <w:r>
              <w:rPr>
                <w:rFonts w:hint="eastAsia" w:eastAsia="方正仿宋_GBK"/>
                <w:color w:val="000000"/>
                <w:kern w:val="0"/>
                <w:szCs w:val="21"/>
              </w:rPr>
              <w:t>2万元</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肥料监督抽查抽样1000元/批次，使用资金2万元</w:t>
            </w: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35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社会效益指标</w:t>
            </w: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稳定农产品质量安</w:t>
            </w:r>
            <w:r>
              <w:rPr>
                <w:rFonts w:hint="eastAsia" w:eastAsia="方正仿宋_GBK"/>
                <w:color w:val="000000"/>
                <w:spacing w:val="-20"/>
                <w:kern w:val="0"/>
                <w:szCs w:val="21"/>
              </w:rPr>
              <w:t>全安全水平</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省级例行监测合格率</w:t>
            </w:r>
            <w:r>
              <w:rPr>
                <w:rFonts w:hint="eastAsia" w:eastAsia="方正仿宋_GBK" w:cs="宋体"/>
                <w:color w:val="000000"/>
                <w:kern w:val="0"/>
                <w:szCs w:val="21"/>
              </w:rPr>
              <w:t>≧</w:t>
            </w:r>
            <w:r>
              <w:rPr>
                <w:rFonts w:hint="eastAsia" w:eastAsia="方正仿宋_GBK"/>
                <w:color w:val="000000"/>
                <w:kern w:val="0"/>
                <w:szCs w:val="21"/>
              </w:rPr>
              <w:t>97.5%。</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省级例行监测合格率99.8%</w:t>
            </w:r>
            <w:r>
              <w:rPr>
                <w:rFonts w:hint="eastAsia" w:eastAsia="方正仿宋_GBK"/>
                <w:color w:val="000000"/>
                <w:szCs w:val="21"/>
              </w:rPr>
              <w:t>。</w:t>
            </w:r>
          </w:p>
        </w:tc>
        <w:tc>
          <w:tcPr>
            <w:tcW w:w="211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color w:val="000000"/>
                <w:kern w:val="0"/>
                <w:szCs w:val="21"/>
              </w:rPr>
            </w:pPr>
          </w:p>
        </w:tc>
        <w:tc>
          <w:tcPr>
            <w:tcW w:w="135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满意度指标</w:t>
            </w:r>
          </w:p>
        </w:tc>
        <w:tc>
          <w:tcPr>
            <w:tcW w:w="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服务对象满意度</w:t>
            </w:r>
          </w:p>
        </w:tc>
        <w:tc>
          <w:tcPr>
            <w:tcW w:w="145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s="宋体"/>
                <w:color w:val="000000"/>
                <w:kern w:val="0"/>
                <w:szCs w:val="21"/>
              </w:rPr>
              <w:t>≧</w:t>
            </w:r>
            <w:r>
              <w:rPr>
                <w:rFonts w:hint="eastAsia" w:eastAsia="方正仿宋_GBK"/>
                <w:color w:val="000000"/>
                <w:kern w:val="0"/>
                <w:szCs w:val="21"/>
              </w:rPr>
              <w:t>85%</w:t>
            </w:r>
          </w:p>
        </w:tc>
        <w:tc>
          <w:tcPr>
            <w:tcW w:w="1488"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90%</w:t>
            </w:r>
          </w:p>
        </w:tc>
        <w:tc>
          <w:tcPr>
            <w:tcW w:w="211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bl>
    <w:p>
      <w:pPr>
        <w:tabs>
          <w:tab w:val="left" w:pos="1146"/>
        </w:tabs>
        <w:jc w:val="left"/>
        <w:rPr>
          <w:rFonts w:hint="eastAsia"/>
        </w:rPr>
      </w:pPr>
    </w:p>
    <w:p>
      <w:pPr>
        <w:spacing w:line="600" w:lineRule="exact"/>
        <w:rPr>
          <w:rFonts w:eastAsia="仿宋_GB2312"/>
          <w:sz w:val="32"/>
          <w:szCs w:val="32"/>
        </w:rPr>
      </w:pPr>
    </w:p>
    <w:p>
      <w:pPr>
        <w:spacing w:line="600" w:lineRule="exact"/>
        <w:rPr>
          <w:rFonts w:hint="eastAsia" w:eastAsia="方正黑体_GBK"/>
          <w:sz w:val="32"/>
          <w:szCs w:val="32"/>
        </w:rPr>
      </w:pPr>
      <w:r>
        <w:rPr>
          <w:rFonts w:eastAsia="方正黑体简体"/>
          <w:sz w:val="32"/>
          <w:szCs w:val="32"/>
        </w:rPr>
        <w:br w:type="page"/>
      </w:r>
      <w:r>
        <w:rPr>
          <w:rFonts w:hint="eastAsia" w:eastAsia="方正黑体_GBK"/>
          <w:sz w:val="32"/>
          <w:szCs w:val="32"/>
        </w:rPr>
        <w:t>附件5</w:t>
      </w:r>
    </w:p>
    <w:p>
      <w:pPr>
        <w:pStyle w:val="2"/>
        <w:spacing w:beforeLines="0" w:line="600" w:lineRule="exact"/>
        <w:ind w:firstLine="640" w:firstLineChars="200"/>
        <w:rPr>
          <w:rFonts w:hint="eastAsia" w:ascii="Times New Roman" w:eastAsia="方正仿宋_GBK"/>
          <w:sz w:val="32"/>
          <w:szCs w:val="32"/>
        </w:rPr>
      </w:pPr>
    </w:p>
    <w:bookmarkEnd w:id="58"/>
    <w:p>
      <w:pPr>
        <w:adjustRightInd w:val="0"/>
        <w:snapToGrid w:val="0"/>
        <w:spacing w:line="600" w:lineRule="exact"/>
        <w:jc w:val="center"/>
        <w:rPr>
          <w:rFonts w:hint="eastAsia" w:eastAsia="方正小标宋_GBK"/>
          <w:kern w:val="0"/>
          <w:sz w:val="40"/>
          <w:szCs w:val="32"/>
        </w:rPr>
      </w:pPr>
      <w:bookmarkStart w:id="59" w:name="_Toc15396618"/>
      <w:r>
        <w:rPr>
          <w:rFonts w:hint="eastAsia" w:eastAsia="方正小标宋_GBK"/>
          <w:sz w:val="40"/>
          <w:szCs w:val="32"/>
        </w:rPr>
        <w:t>2021年市级项目支出绩效自评报告</w:t>
      </w:r>
    </w:p>
    <w:p>
      <w:pPr>
        <w:adjustRightInd w:val="0"/>
        <w:snapToGrid w:val="0"/>
        <w:spacing w:line="600" w:lineRule="exact"/>
        <w:jc w:val="center"/>
        <w:rPr>
          <w:rFonts w:hint="eastAsia" w:eastAsia="方正楷体_GBK"/>
          <w:b/>
          <w:bCs/>
          <w:sz w:val="32"/>
          <w:szCs w:val="32"/>
        </w:rPr>
      </w:pPr>
      <w:r>
        <w:rPr>
          <w:rFonts w:hint="eastAsia" w:eastAsia="方正楷体_GBK"/>
          <w:b/>
          <w:bCs/>
          <w:sz w:val="32"/>
          <w:szCs w:val="32"/>
        </w:rPr>
        <w:t>（2021年市</w:t>
      </w:r>
      <w:r>
        <w:rPr>
          <w:rFonts w:hint="eastAsia" w:eastAsia="方正楷体_GBK"/>
          <w:b/>
          <w:bCs/>
          <w:kern w:val="0"/>
          <w:sz w:val="32"/>
          <w:szCs w:val="32"/>
        </w:rPr>
        <w:t>本级农产品质量安全监测项目</w:t>
      </w:r>
      <w:r>
        <w:rPr>
          <w:rFonts w:hint="eastAsia" w:eastAsia="方正楷体_GBK"/>
          <w:b/>
          <w:bCs/>
          <w:sz w:val="32"/>
          <w:szCs w:val="32"/>
        </w:rPr>
        <w:t>）</w:t>
      </w:r>
    </w:p>
    <w:p>
      <w:pPr>
        <w:pStyle w:val="2"/>
        <w:adjustRightInd w:val="0"/>
        <w:snapToGrid w:val="0"/>
        <w:spacing w:beforeLines="0" w:line="600" w:lineRule="exact"/>
        <w:ind w:firstLine="640" w:firstLineChars="200"/>
        <w:rPr>
          <w:rFonts w:hint="eastAsia" w:ascii="Times New Roman" w:eastAsia="方正仿宋_GBK"/>
          <w:sz w:val="32"/>
          <w:szCs w:val="32"/>
        </w:rPr>
      </w:pPr>
    </w:p>
    <w:p>
      <w:pPr>
        <w:adjustRightInd w:val="0"/>
        <w:snapToGrid w:val="0"/>
        <w:spacing w:line="600" w:lineRule="exact"/>
        <w:ind w:firstLine="640" w:firstLineChars="200"/>
        <w:rPr>
          <w:rFonts w:hint="eastAsia" w:eastAsia="方正黑体_GBK"/>
          <w:sz w:val="32"/>
          <w:szCs w:val="32"/>
        </w:rPr>
      </w:pPr>
      <w:r>
        <w:rPr>
          <w:rFonts w:hint="eastAsia" w:eastAsia="方正黑体_GBK"/>
          <w:sz w:val="32"/>
          <w:szCs w:val="32"/>
        </w:rPr>
        <w:t>一、项目基本情况</w:t>
      </w:r>
    </w:p>
    <w:p>
      <w:pPr>
        <w:pStyle w:val="2"/>
        <w:adjustRightInd w:val="0"/>
        <w:snapToGrid w:val="0"/>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（一）概况</w:t>
      </w:r>
    </w:p>
    <w:p>
      <w:pPr>
        <w:pStyle w:val="2"/>
        <w:adjustRightInd w:val="0"/>
        <w:snapToGrid w:val="0"/>
        <w:spacing w:beforeLines="0" w:line="600" w:lineRule="exact"/>
        <w:ind w:firstLine="640" w:firstLineChars="200"/>
        <w:rPr>
          <w:rFonts w:hint="eastAsia" w:ascii="Times New Roman" w:eastAsia="方正仿宋_GBK"/>
          <w:b/>
          <w:sz w:val="32"/>
          <w:szCs w:val="32"/>
        </w:rPr>
      </w:pPr>
      <w:r>
        <w:rPr>
          <w:rFonts w:hint="eastAsia" w:ascii="Times New Roman" w:eastAsia="方正仿宋_GBK"/>
          <w:b/>
          <w:sz w:val="32"/>
          <w:szCs w:val="32"/>
        </w:rPr>
        <w:t>1．立项背景及目的</w:t>
      </w:r>
    </w:p>
    <w:p>
      <w:pPr>
        <w:pStyle w:val="2"/>
        <w:adjustRightInd w:val="0"/>
        <w:snapToGrid w:val="0"/>
        <w:spacing w:beforeLines="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为</w:t>
      </w:r>
      <w:r>
        <w:rPr>
          <w:rFonts w:hint="eastAsia" w:ascii="Times New Roman" w:eastAsia="方正仿宋_GBK"/>
          <w:sz w:val="32"/>
          <w:szCs w:val="32"/>
          <w:shd w:val="clear" w:color="auto" w:fill="FFFFFF"/>
        </w:rPr>
        <w:t>全面掌握我市农产品质量安全状况，保障人民群众“菜篮子”安全，</w:t>
      </w:r>
      <w:r>
        <w:rPr>
          <w:rFonts w:hint="eastAsia" w:ascii="Times New Roman" w:eastAsia="方正仿宋_GBK"/>
          <w:sz w:val="32"/>
          <w:szCs w:val="32"/>
        </w:rPr>
        <w:t>按照四川省委督查绩效办《2021年度市（州）和省直有关部门（单位）食品安全党政同责工作考评细则》（川委督效办〔2021〕8号）、四川省农业农村厅《关于印发2021年四川省农产品质量监管和品牌培育工作要点的通知》（川农发〔2021〕56号）文件要求，资阳市2021年市县两级农产品质量安全定量监测任务为1批次/千人。结合资阳市实际，市人民政府下达</w:t>
      </w:r>
      <w:r>
        <w:rPr>
          <w:rFonts w:hint="eastAsia" w:ascii="Times New Roman" w:eastAsia="方正仿宋_GBK"/>
          <w:bCs/>
          <w:sz w:val="32"/>
          <w:szCs w:val="32"/>
        </w:rPr>
        <w:t>2021年市本级农产品质量安全监测项目，由市农业农村局牵头组织实施。</w:t>
      </w:r>
    </w:p>
    <w:p>
      <w:pPr>
        <w:pStyle w:val="2"/>
        <w:adjustRightInd w:val="0"/>
        <w:snapToGrid w:val="0"/>
        <w:spacing w:beforeLines="0" w:line="600" w:lineRule="exact"/>
        <w:ind w:firstLine="640" w:firstLineChars="200"/>
        <w:rPr>
          <w:rFonts w:hint="eastAsia" w:ascii="Times New Roman" w:eastAsia="方正仿宋_GBK"/>
          <w:b/>
          <w:sz w:val="32"/>
          <w:szCs w:val="32"/>
        </w:rPr>
      </w:pPr>
      <w:r>
        <w:rPr>
          <w:rFonts w:hint="eastAsia" w:ascii="Times New Roman" w:eastAsia="方正仿宋_GBK"/>
          <w:b/>
          <w:sz w:val="32"/>
          <w:szCs w:val="32"/>
        </w:rPr>
        <w:t>2．预算资金来源及使用情况</w:t>
      </w:r>
    </w:p>
    <w:p>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该项目预算资金来源于市级财政。项目资金额度为85万元。截至2021年12月底，项目共计使用资金22.53万元，结余资金62.47万元（含应付末付款）。</w:t>
      </w:r>
    </w:p>
    <w:p>
      <w:pPr>
        <w:pStyle w:val="2"/>
        <w:adjustRightInd w:val="0"/>
        <w:snapToGrid w:val="0"/>
        <w:spacing w:beforeLines="0" w:line="600" w:lineRule="exact"/>
        <w:ind w:firstLine="640" w:firstLineChars="200"/>
        <w:rPr>
          <w:rFonts w:hint="eastAsia" w:ascii="Times New Roman" w:eastAsia="方正仿宋_GBK"/>
          <w:b/>
          <w:sz w:val="32"/>
          <w:szCs w:val="32"/>
        </w:rPr>
      </w:pPr>
      <w:r>
        <w:rPr>
          <w:rFonts w:hint="eastAsia" w:ascii="Times New Roman" w:eastAsia="方正仿宋_GBK"/>
          <w:b/>
          <w:sz w:val="32"/>
          <w:szCs w:val="32"/>
        </w:rPr>
        <w:t>3．实施情况（项目完成情况）</w:t>
      </w:r>
    </w:p>
    <w:p>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资阳市农业农村局按照项目实施要求，在全市辖区内执行市级例行监测、专项监测和监督抽查任务1250批次，采购“瘦肉精”监测卡25912张，执行“瘦肉精”专项抽检20075批次。项目按要求全面完成。</w:t>
      </w:r>
    </w:p>
    <w:p>
      <w:pPr>
        <w:pStyle w:val="2"/>
        <w:adjustRightInd w:val="0"/>
        <w:snapToGrid w:val="0"/>
        <w:spacing w:beforeLines="0" w:line="600" w:lineRule="exact"/>
        <w:ind w:firstLine="640" w:firstLineChars="200"/>
        <w:rPr>
          <w:rFonts w:hint="eastAsia" w:ascii="Times New Roman" w:eastAsia="方正仿宋_GBK"/>
          <w:b/>
          <w:sz w:val="32"/>
          <w:szCs w:val="32"/>
        </w:rPr>
      </w:pPr>
      <w:r>
        <w:rPr>
          <w:rFonts w:hint="eastAsia" w:ascii="Times New Roman" w:eastAsia="方正仿宋_GBK"/>
          <w:b/>
          <w:sz w:val="32"/>
          <w:szCs w:val="32"/>
        </w:rPr>
        <w:t>4．组织及管理（项目组织、管理流程及实际执行情况）</w:t>
      </w:r>
    </w:p>
    <w:p>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 xml:space="preserve">为保质保量完成项目任务，资阳市农业农村局召开党组会议专题研究，明确项目牵头单位、实施单位、项目管理办法和经费使用方式。印发《关于开展2021年全市农产品质量安全监测工作的通知》（资农函〔2021〕22号）、《关于开展“瘦肉精”专项整治行动的通知》（2021—38）等文件，提出项目实施具体方案，明确由市农业农村局农产品质量安全监管和品牌培育科、饲料兽药科、市农产品质量监测检验中心、各县（区）农业农村局、高新区管委会社会事务局、临空经济区管委会社会事务局等单位负责项目实施。项目实施过程中，各责任单位严格项目管理，科学制订监测计划方案，按要求进行监测选点、规范实施监测抽样、严格实验室检测，按进度上报项目进展情况，合理使用项目经费，圆满完成项目任务。 </w:t>
      </w:r>
    </w:p>
    <w:p>
      <w:pPr>
        <w:pStyle w:val="2"/>
        <w:adjustRightInd w:val="0"/>
        <w:snapToGrid w:val="0"/>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（二）绩效目标</w:t>
      </w:r>
    </w:p>
    <w:p>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项目共计完成市本级农产品定量监测任务1250批次（包括：例行监测任务800批次、专项监测任务330批次、监督抽查任务120批次），采购“瘦肉精”监测卡25912张，执行“瘦肉精”专项抽检20075批次。农产品定量监测任务完成率100%，瘦肉精监测任务完成率100%。项目绩效目标圆满完成。</w:t>
      </w:r>
    </w:p>
    <w:p>
      <w:pPr>
        <w:pStyle w:val="2"/>
        <w:adjustRightInd w:val="0"/>
        <w:snapToGrid w:val="0"/>
        <w:spacing w:beforeLines="0" w:line="600" w:lineRule="exact"/>
        <w:ind w:firstLine="640" w:firstLineChars="200"/>
        <w:rPr>
          <w:rFonts w:hint="eastAsia" w:ascii="Times New Roman" w:eastAsia="方正黑体_GBK"/>
          <w:sz w:val="32"/>
          <w:szCs w:val="32"/>
        </w:rPr>
      </w:pPr>
      <w:r>
        <w:rPr>
          <w:rFonts w:hint="eastAsia" w:ascii="Times New Roman" w:eastAsia="方正黑体_GBK"/>
          <w:sz w:val="32"/>
          <w:szCs w:val="32"/>
        </w:rPr>
        <w:t>二、绩效自评工作情况</w:t>
      </w:r>
    </w:p>
    <w:p>
      <w:pPr>
        <w:pStyle w:val="2"/>
        <w:adjustRightInd w:val="0"/>
        <w:snapToGrid w:val="0"/>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（一）自评工作组织领导</w:t>
      </w:r>
    </w:p>
    <w:p>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市农业农村局分管副局长牵头，组织计划投资财务科、法规科、执法监督科、农产品质量监管和品牌培育科、饲料兽药科、市农产品质量监测检验中心等科站和部门负责人联合开展项目自评，局机关纪委派员进行现场监督。市财政局农业科对项目资金拨付和使用情况进行了核查。</w:t>
      </w:r>
    </w:p>
    <w:p>
      <w:pPr>
        <w:pStyle w:val="2"/>
        <w:adjustRightInd w:val="0"/>
        <w:snapToGrid w:val="0"/>
        <w:spacing w:beforeLines="0"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（二）自评方式、方法、重点等</w:t>
      </w:r>
    </w:p>
    <w:p>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对照市农业农村局项目实施要求，对监测任务完成情况、抽样情况、监测数据情况、进度进展情况、数据上报情况、资金拨付和使用情况等逐项开展自评，重点就监测任务实施科学性、代表性、真实性和资金使用规范性、合理性进行了重点自查自评。</w:t>
      </w:r>
    </w:p>
    <w:p>
      <w:pPr>
        <w:pStyle w:val="2"/>
        <w:adjustRightInd w:val="0"/>
        <w:snapToGrid w:val="0"/>
        <w:spacing w:beforeLines="0" w:line="600" w:lineRule="exact"/>
        <w:ind w:firstLine="640" w:firstLineChars="200"/>
        <w:rPr>
          <w:rFonts w:hint="eastAsia" w:ascii="Times New Roman" w:eastAsia="方正黑体_GBK"/>
          <w:sz w:val="32"/>
          <w:szCs w:val="32"/>
        </w:rPr>
      </w:pPr>
      <w:r>
        <w:rPr>
          <w:rFonts w:hint="eastAsia" w:ascii="Times New Roman" w:eastAsia="方正黑体_GBK"/>
          <w:sz w:val="32"/>
          <w:szCs w:val="32"/>
        </w:rPr>
        <w:t>三、评价结论</w:t>
      </w:r>
    </w:p>
    <w:p>
      <w:pPr>
        <w:pStyle w:val="2"/>
        <w:adjustRightInd w:val="0"/>
        <w:snapToGrid w:val="0"/>
        <w:spacing w:beforeLines="0"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项目绩效评价自评为优秀等级。</w:t>
      </w:r>
    </w:p>
    <w:p>
      <w:pPr>
        <w:pStyle w:val="2"/>
        <w:adjustRightInd w:val="0"/>
        <w:snapToGrid w:val="0"/>
        <w:spacing w:beforeLines="0" w:line="600" w:lineRule="exact"/>
        <w:ind w:firstLine="640" w:firstLineChars="200"/>
        <w:rPr>
          <w:rFonts w:hint="eastAsia" w:ascii="Times New Roman" w:eastAsia="方正黑体_GBK"/>
          <w:sz w:val="32"/>
          <w:szCs w:val="32"/>
        </w:rPr>
      </w:pPr>
      <w:r>
        <w:rPr>
          <w:rFonts w:hint="eastAsia" w:ascii="Times New Roman" w:eastAsia="方正黑体_GBK"/>
          <w:sz w:val="32"/>
          <w:szCs w:val="32"/>
        </w:rPr>
        <w:t>四、绩效分析</w:t>
      </w:r>
    </w:p>
    <w:p>
      <w:pPr>
        <w:pStyle w:val="2"/>
        <w:adjustRightInd w:val="0"/>
        <w:snapToGrid w:val="0"/>
        <w:spacing w:before="93"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全面完成项目实施绩效目标任务，对排查农产品质量安全隐患、实施农产品质量安全监管和检打联动起到了技术支撑作用，有效保障了农产品生产和消费安全。</w:t>
      </w:r>
    </w:p>
    <w:p>
      <w:pPr>
        <w:pStyle w:val="2"/>
        <w:adjustRightInd w:val="0"/>
        <w:snapToGrid w:val="0"/>
        <w:spacing w:before="93" w:line="600" w:lineRule="exact"/>
        <w:ind w:firstLine="640" w:firstLineChars="200"/>
        <w:rPr>
          <w:rFonts w:hint="eastAsia" w:ascii="Times New Roman" w:eastAsia="方正黑体_GBK"/>
          <w:sz w:val="32"/>
          <w:szCs w:val="32"/>
        </w:rPr>
      </w:pPr>
      <w:r>
        <w:rPr>
          <w:rFonts w:hint="eastAsia" w:ascii="Times New Roman" w:eastAsia="方正黑体_GBK"/>
          <w:sz w:val="32"/>
          <w:szCs w:val="32"/>
        </w:rPr>
        <w:t>五、主要经验及做法、存在的问题和建议</w:t>
      </w:r>
    </w:p>
    <w:p>
      <w:pPr>
        <w:pStyle w:val="2"/>
        <w:adjustRightInd w:val="0"/>
        <w:snapToGrid w:val="0"/>
        <w:spacing w:before="93"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（一）主要经验及做法</w:t>
      </w:r>
    </w:p>
    <w:p>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项目实施前制订详细的任务实施计划，分项明确任务牵头单位、实施单位、配合单位，明确项目实施进度，在项目实施过程中，严格项目管理，规范合理使用项目资金。</w:t>
      </w:r>
    </w:p>
    <w:p>
      <w:pPr>
        <w:pStyle w:val="2"/>
        <w:adjustRightInd w:val="0"/>
        <w:snapToGrid w:val="0"/>
        <w:spacing w:before="93"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（二）存在的问题</w:t>
      </w:r>
    </w:p>
    <w:p>
      <w:pPr>
        <w:adjustRightInd w:val="0"/>
        <w:snapToGrid w:val="0"/>
        <w:spacing w:line="600" w:lineRule="exact"/>
        <w:ind w:firstLine="640" w:firstLineChars="200"/>
        <w:rPr>
          <w:rFonts w:hint="eastAsia" w:eastAsia="方正仿宋_GBK"/>
          <w:sz w:val="32"/>
          <w:szCs w:val="32"/>
        </w:rPr>
      </w:pPr>
      <w:r>
        <w:rPr>
          <w:rFonts w:hint="eastAsia" w:eastAsia="方正仿宋_GBK"/>
          <w:sz w:val="32"/>
          <w:szCs w:val="32"/>
        </w:rPr>
        <w:t>无。</w:t>
      </w:r>
    </w:p>
    <w:p>
      <w:pPr>
        <w:pStyle w:val="2"/>
        <w:adjustRightInd w:val="0"/>
        <w:snapToGrid w:val="0"/>
        <w:spacing w:before="93" w:line="600" w:lineRule="exact"/>
        <w:ind w:firstLine="640" w:firstLineChars="200"/>
        <w:rPr>
          <w:rFonts w:hint="eastAsia" w:ascii="Times New Roman" w:eastAsia="方正楷体_GBK"/>
          <w:b/>
          <w:sz w:val="32"/>
          <w:szCs w:val="32"/>
        </w:rPr>
      </w:pPr>
      <w:r>
        <w:rPr>
          <w:rFonts w:hint="eastAsia" w:ascii="Times New Roman" w:eastAsia="方正楷体_GBK"/>
          <w:b/>
          <w:sz w:val="32"/>
          <w:szCs w:val="32"/>
        </w:rPr>
        <w:t>（三）建议和改进措施</w:t>
      </w:r>
    </w:p>
    <w:p>
      <w:pPr>
        <w:pStyle w:val="2"/>
        <w:adjustRightInd w:val="0"/>
        <w:snapToGrid w:val="0"/>
        <w:spacing w:before="93"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无。</w:t>
      </w:r>
    </w:p>
    <w:p>
      <w:pPr>
        <w:pStyle w:val="2"/>
        <w:adjustRightInd w:val="0"/>
        <w:snapToGrid w:val="0"/>
        <w:spacing w:before="93" w:line="600" w:lineRule="exact"/>
        <w:ind w:firstLine="640" w:firstLineChars="200"/>
        <w:rPr>
          <w:rFonts w:hint="eastAsia" w:ascii="Times New Roman" w:eastAsia="方正仿宋_GBK"/>
          <w:sz w:val="32"/>
          <w:szCs w:val="32"/>
        </w:rPr>
      </w:pPr>
    </w:p>
    <w:p>
      <w:pPr>
        <w:pStyle w:val="2"/>
        <w:adjustRightInd w:val="0"/>
        <w:snapToGrid w:val="0"/>
        <w:spacing w:before="93"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附件：1．2021年度市本级项目支出绩效自评计分表</w:t>
      </w:r>
    </w:p>
    <w:p>
      <w:pPr>
        <w:pStyle w:val="2"/>
        <w:adjustRightInd w:val="0"/>
        <w:snapToGrid w:val="0"/>
        <w:spacing w:before="93" w:line="600" w:lineRule="exact"/>
        <w:ind w:firstLine="1600" w:firstLineChars="500"/>
        <w:rPr>
          <w:rFonts w:hint="eastAsia" w:ascii="Times New Roman" w:eastAsia="方正仿宋_GBK"/>
          <w:sz w:val="32"/>
          <w:szCs w:val="32"/>
        </w:rPr>
      </w:pPr>
      <w:r>
        <w:rPr>
          <w:rFonts w:hint="eastAsia" w:ascii="Times New Roman" w:eastAsia="方正仿宋_GBK"/>
          <w:sz w:val="32"/>
          <w:szCs w:val="32"/>
        </w:rPr>
        <w:t>2．2021年度市本级项目支出绩效目标完成情况表</w:t>
      </w:r>
    </w:p>
    <w:p>
      <w:pPr>
        <w:spacing w:line="600" w:lineRule="exact"/>
        <w:ind w:firstLine="640" w:firstLineChars="200"/>
        <w:rPr>
          <w:rFonts w:hint="eastAsia" w:eastAsia="方正仿宋_GBK"/>
          <w:kern w:val="0"/>
          <w:sz w:val="32"/>
          <w:szCs w:val="32"/>
        </w:rPr>
      </w:pPr>
      <w:r>
        <w:rPr>
          <w:rFonts w:hint="eastAsia" w:eastAsia="方正仿宋_GBK"/>
          <w:kern w:val="0"/>
          <w:sz w:val="32"/>
          <w:szCs w:val="32"/>
        </w:rPr>
        <w:t xml:space="preserve"> </w:t>
      </w:r>
    </w:p>
    <w:p>
      <w:pPr>
        <w:pStyle w:val="2"/>
        <w:spacing w:before="93" w:line="600" w:lineRule="exact"/>
        <w:ind w:firstLine="640" w:firstLineChars="200"/>
        <w:rPr>
          <w:rFonts w:hint="eastAsia" w:ascii="Times New Roman" w:eastAsia="方正仿宋_GBK"/>
          <w:sz w:val="32"/>
          <w:szCs w:val="32"/>
        </w:rPr>
      </w:pPr>
      <w:r>
        <w:rPr>
          <w:rFonts w:hint="eastAsia" w:ascii="Times New Roman" w:eastAsia="方正仿宋_GBK"/>
          <w:sz w:val="32"/>
          <w:szCs w:val="32"/>
        </w:rPr>
        <w:t xml:space="preserve"> </w:t>
      </w:r>
    </w:p>
    <w:p>
      <w:pPr>
        <w:spacing w:line="600" w:lineRule="exact"/>
        <w:ind w:firstLine="640" w:firstLineChars="200"/>
        <w:rPr>
          <w:rFonts w:hint="eastAsia" w:eastAsia="方正仿宋_GBK"/>
          <w:kern w:val="0"/>
          <w:sz w:val="32"/>
          <w:szCs w:val="32"/>
        </w:rPr>
      </w:pPr>
      <w:r>
        <w:rPr>
          <w:rFonts w:hint="eastAsia" w:eastAsia="方正仿宋_GBK"/>
          <w:kern w:val="0"/>
          <w:sz w:val="32"/>
          <w:szCs w:val="32"/>
        </w:rPr>
        <w:t xml:space="preserve"> </w:t>
      </w:r>
    </w:p>
    <w:p>
      <w:pPr>
        <w:pStyle w:val="2"/>
        <w:spacing w:before="93"/>
        <w:rPr>
          <w:rFonts w:ascii="Times New Roman" w:eastAsia="方正仿宋简体"/>
          <w:sz w:val="32"/>
          <w:szCs w:val="32"/>
        </w:rPr>
      </w:pPr>
      <w:r>
        <w:rPr>
          <w:rFonts w:ascii="Times New Roman" w:eastAsia="方正仿宋简体"/>
          <w:sz w:val="32"/>
          <w:szCs w:val="32"/>
        </w:rPr>
        <w:t xml:space="preserve"> </w:t>
      </w:r>
    </w:p>
    <w:p>
      <w:pPr>
        <w:spacing w:line="600" w:lineRule="exact"/>
        <w:ind w:firstLine="640" w:firstLineChars="200"/>
        <w:rPr>
          <w:rFonts w:hint="eastAsia" w:eastAsia="方正仿宋_GBK"/>
          <w:kern w:val="0"/>
          <w:sz w:val="32"/>
          <w:szCs w:val="32"/>
        </w:rPr>
      </w:pPr>
      <w:r>
        <w:rPr>
          <w:rFonts w:hint="eastAsia" w:eastAsia="方正仿宋_GBK"/>
          <w:kern w:val="0"/>
          <w:sz w:val="32"/>
          <w:szCs w:val="32"/>
        </w:rPr>
        <w:t xml:space="preserve"> </w:t>
      </w:r>
    </w:p>
    <w:p>
      <w:pPr>
        <w:pStyle w:val="2"/>
        <w:spacing w:before="93" w:line="600" w:lineRule="exact"/>
        <w:rPr>
          <w:rFonts w:hint="eastAsia" w:ascii="Times New Roman" w:eastAsia="方正黑体_GBK"/>
          <w:bCs/>
          <w:sz w:val="32"/>
          <w:szCs w:val="32"/>
        </w:rPr>
      </w:pPr>
      <w:r>
        <w:rPr>
          <w:rFonts w:ascii="Times New Roman" w:eastAsia="方正仿宋_GBK"/>
          <w:sz w:val="32"/>
          <w:szCs w:val="32"/>
        </w:rPr>
        <w:br w:type="page"/>
      </w:r>
      <w:r>
        <w:rPr>
          <w:rFonts w:hint="eastAsia" w:ascii="Times New Roman" w:eastAsia="方正黑体_GBK"/>
          <w:bCs/>
          <w:sz w:val="32"/>
          <w:szCs w:val="32"/>
        </w:rPr>
        <w:t>附件1</w:t>
      </w:r>
    </w:p>
    <w:p>
      <w:pPr>
        <w:spacing w:line="600" w:lineRule="exact"/>
        <w:rPr>
          <w:rFonts w:hint="eastAsia" w:eastAsia="方正仿宋_GBK"/>
          <w:bCs/>
          <w:kern w:val="0"/>
          <w:sz w:val="32"/>
          <w:szCs w:val="32"/>
        </w:rPr>
      </w:pPr>
    </w:p>
    <w:p>
      <w:pPr>
        <w:spacing w:line="600" w:lineRule="exact"/>
        <w:jc w:val="center"/>
        <w:rPr>
          <w:rFonts w:hint="eastAsia" w:eastAsia="方正小标宋_GBK"/>
          <w:bCs/>
          <w:kern w:val="0"/>
          <w:sz w:val="40"/>
          <w:szCs w:val="32"/>
        </w:rPr>
      </w:pPr>
      <w:r>
        <w:rPr>
          <w:rFonts w:hint="eastAsia" w:eastAsia="方正小标宋_GBK"/>
          <w:bCs/>
          <w:kern w:val="0"/>
          <w:sz w:val="40"/>
          <w:szCs w:val="32"/>
        </w:rPr>
        <w:t>2021年度市本级项目支出绩效自评计分表</w:t>
      </w:r>
    </w:p>
    <w:p>
      <w:pPr>
        <w:spacing w:line="600" w:lineRule="exact"/>
        <w:jc w:val="center"/>
        <w:rPr>
          <w:rFonts w:hint="eastAsia" w:eastAsia="方正楷体_GBK"/>
          <w:b/>
          <w:bCs/>
          <w:kern w:val="0"/>
          <w:sz w:val="32"/>
          <w:szCs w:val="32"/>
        </w:rPr>
      </w:pPr>
      <w:r>
        <w:rPr>
          <w:rFonts w:hint="eastAsia" w:eastAsia="方正楷体_GBK"/>
          <w:b/>
          <w:bCs/>
          <w:kern w:val="0"/>
          <w:sz w:val="32"/>
          <w:szCs w:val="32"/>
        </w:rPr>
        <w:t>（</w:t>
      </w:r>
      <w:r>
        <w:rPr>
          <w:rFonts w:hint="eastAsia" w:eastAsia="方正楷体_GBK"/>
          <w:b/>
          <w:bCs/>
          <w:sz w:val="32"/>
          <w:szCs w:val="32"/>
        </w:rPr>
        <w:t>2021年市</w:t>
      </w:r>
      <w:r>
        <w:rPr>
          <w:rFonts w:hint="eastAsia" w:eastAsia="方正楷体_GBK"/>
          <w:b/>
          <w:bCs/>
          <w:kern w:val="0"/>
          <w:sz w:val="32"/>
          <w:szCs w:val="32"/>
        </w:rPr>
        <w:t>本级农产品质量安全监测项目）</w:t>
      </w:r>
    </w:p>
    <w:p>
      <w:pPr>
        <w:spacing w:line="600" w:lineRule="exact"/>
        <w:rPr>
          <w:rFonts w:hint="eastAsia" w:eastAsia="方正仿宋_GBK"/>
          <w:szCs w:val="21"/>
        </w:rPr>
      </w:pPr>
      <w:r>
        <w:rPr>
          <w:rFonts w:hint="eastAsia" w:eastAsia="方正仿宋_GBK"/>
          <w:b/>
          <w:bCs/>
          <w:kern w:val="0"/>
          <w:szCs w:val="21"/>
        </w:rPr>
        <w:t>预算单位名称：资阳市农业农村局      预算单位编码：183001             自评等级：优秀</w:t>
      </w:r>
    </w:p>
    <w:tbl>
      <w:tblPr>
        <w:tblStyle w:val="19"/>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2"/>
        <w:gridCol w:w="603"/>
        <w:gridCol w:w="941"/>
        <w:gridCol w:w="1893"/>
        <w:gridCol w:w="3374"/>
        <w:gridCol w:w="502"/>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345"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一级</w:t>
            </w:r>
          </w:p>
          <w:p>
            <w:pPr>
              <w:widowControl/>
              <w:spacing w:line="320" w:lineRule="exact"/>
              <w:jc w:val="center"/>
              <w:rPr>
                <w:rFonts w:hint="eastAsia" w:eastAsia="方正楷体_GBK"/>
                <w:b/>
                <w:bCs/>
                <w:kern w:val="0"/>
                <w:szCs w:val="21"/>
              </w:rPr>
            </w:pPr>
            <w:r>
              <w:rPr>
                <w:rFonts w:hint="eastAsia" w:eastAsia="方正楷体_GBK"/>
                <w:b/>
                <w:bCs/>
                <w:kern w:val="0"/>
                <w:szCs w:val="21"/>
              </w:rPr>
              <w:t>指标</w:t>
            </w:r>
          </w:p>
        </w:tc>
        <w:tc>
          <w:tcPr>
            <w:tcW w:w="34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二级</w:t>
            </w:r>
          </w:p>
          <w:p>
            <w:pPr>
              <w:widowControl/>
              <w:spacing w:line="320" w:lineRule="exact"/>
              <w:jc w:val="center"/>
              <w:rPr>
                <w:rFonts w:hint="eastAsia" w:eastAsia="方正楷体_GBK"/>
                <w:b/>
                <w:bCs/>
                <w:kern w:val="0"/>
                <w:szCs w:val="21"/>
              </w:rPr>
            </w:pPr>
            <w:r>
              <w:rPr>
                <w:rFonts w:hint="eastAsia" w:eastAsia="方正楷体_GBK"/>
                <w:b/>
                <w:bCs/>
                <w:kern w:val="0"/>
                <w:szCs w:val="21"/>
              </w:rPr>
              <w:t>指标</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三级</w:t>
            </w:r>
          </w:p>
          <w:p>
            <w:pPr>
              <w:widowControl/>
              <w:spacing w:line="320" w:lineRule="exact"/>
              <w:jc w:val="center"/>
              <w:rPr>
                <w:rFonts w:hint="eastAsia" w:eastAsia="方正楷体_GBK"/>
                <w:b/>
                <w:bCs/>
                <w:kern w:val="0"/>
                <w:szCs w:val="21"/>
              </w:rPr>
            </w:pPr>
            <w:r>
              <w:rPr>
                <w:rFonts w:hint="eastAsia" w:eastAsia="方正楷体_GBK"/>
                <w:b/>
                <w:bCs/>
                <w:kern w:val="0"/>
                <w:szCs w:val="21"/>
              </w:rPr>
              <w:t>指标</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指标解释</w:t>
            </w:r>
          </w:p>
        </w:tc>
        <w:tc>
          <w:tcPr>
            <w:tcW w:w="19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指标说明（评价计分标准）</w:t>
            </w:r>
          </w:p>
        </w:tc>
        <w:tc>
          <w:tcPr>
            <w:tcW w:w="283"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自评</w:t>
            </w:r>
          </w:p>
          <w:p>
            <w:pPr>
              <w:widowControl/>
              <w:spacing w:line="320" w:lineRule="exact"/>
              <w:jc w:val="center"/>
              <w:rPr>
                <w:rFonts w:hint="eastAsia" w:eastAsia="方正楷体_GBK"/>
                <w:b/>
                <w:bCs/>
                <w:kern w:val="0"/>
                <w:szCs w:val="21"/>
              </w:rPr>
            </w:pPr>
            <w:r>
              <w:rPr>
                <w:rFonts w:hint="eastAsia" w:eastAsia="方正楷体_GBK"/>
                <w:b/>
                <w:bCs/>
                <w:kern w:val="0"/>
                <w:szCs w:val="21"/>
              </w:rPr>
              <w:t>分数</w:t>
            </w:r>
          </w:p>
        </w:tc>
        <w:tc>
          <w:tcPr>
            <w:tcW w:w="534"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楷体_GBK"/>
                <w:b/>
                <w:bCs/>
                <w:kern w:val="0"/>
                <w:szCs w:val="21"/>
              </w:rPr>
            </w:pPr>
            <w:r>
              <w:rPr>
                <w:rFonts w:hint="eastAsia" w:eastAsia="方正楷体_GBK"/>
                <w:b/>
                <w:bCs/>
                <w:kern w:val="0"/>
                <w:szCs w:val="21"/>
              </w:rPr>
              <w:t>自评依据及说明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69" w:hRule="atLeast"/>
          <w:jc w:val="center"/>
        </w:trPr>
        <w:tc>
          <w:tcPr>
            <w:tcW w:w="345" w:type="pct"/>
            <w:vMerge w:val="restart"/>
            <w:tcBorders>
              <w:top w:val="nil"/>
              <w:left w:val="single" w:color="auto" w:sz="4" w:space="0"/>
              <w:bottom w:val="single" w:color="auto" w:sz="4" w:space="0"/>
              <w:right w:val="single" w:color="auto" w:sz="4" w:space="0"/>
            </w:tcBorders>
            <w:noWrap/>
            <w:textDirection w:val="tbRlV"/>
            <w:vAlign w:val="center"/>
          </w:tcPr>
          <w:p>
            <w:pPr>
              <w:widowControl/>
              <w:spacing w:line="320" w:lineRule="exact"/>
              <w:ind w:left="113" w:right="113"/>
              <w:jc w:val="center"/>
              <w:rPr>
                <w:rFonts w:hint="eastAsia" w:eastAsia="方正仿宋_GBK"/>
                <w:kern w:val="0"/>
                <w:szCs w:val="21"/>
              </w:rPr>
            </w:pPr>
            <w:r>
              <w:rPr>
                <w:rFonts w:hint="eastAsia" w:eastAsia="方正仿宋_GBK"/>
                <w:kern w:val="0"/>
                <w:szCs w:val="21"/>
              </w:rPr>
              <w:t>投   入（25分）</w:t>
            </w:r>
          </w:p>
        </w:tc>
        <w:tc>
          <w:tcPr>
            <w:tcW w:w="340" w:type="pct"/>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w:t>
            </w:r>
          </w:p>
          <w:p>
            <w:pPr>
              <w:widowControl/>
              <w:spacing w:line="320" w:lineRule="exact"/>
              <w:jc w:val="center"/>
              <w:rPr>
                <w:rFonts w:hint="eastAsia" w:eastAsia="方正仿宋_GBK"/>
                <w:kern w:val="0"/>
                <w:szCs w:val="21"/>
              </w:rPr>
            </w:pPr>
            <w:r>
              <w:rPr>
                <w:rFonts w:hint="eastAsia" w:eastAsia="方正仿宋_GBK"/>
                <w:kern w:val="0"/>
                <w:szCs w:val="21"/>
              </w:rPr>
              <w:t>立项（15分）</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项目立项规范性</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项目的申请、设立过程是否符合相关要求，用以反映和考核项目立项的规范情况。</w:t>
            </w:r>
          </w:p>
        </w:tc>
        <w:tc>
          <w:tcPr>
            <w:tcW w:w="19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项目是否按照规定的程序申请设立；（1分）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所提交的文件、材料是否符合相关要求；（2分）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事前是否已经过必要的可行性研究、专家论证、风险评估、集体决策等。（2分）</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98" w:hRule="atLeast"/>
          <w:jc w:val="center"/>
        </w:trPr>
        <w:tc>
          <w:tcPr>
            <w:tcW w:w="345"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340"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绩效目标合理性</w:t>
            </w:r>
          </w:p>
          <w:p>
            <w:pPr>
              <w:widowControl/>
              <w:spacing w:line="320" w:lineRule="exact"/>
              <w:jc w:val="center"/>
              <w:rPr>
                <w:rFonts w:hint="eastAsia" w:eastAsia="方正仿宋_GBK"/>
                <w:kern w:val="0"/>
                <w:szCs w:val="21"/>
              </w:rPr>
            </w:pPr>
            <w:r>
              <w:rPr>
                <w:rFonts w:hint="eastAsia" w:eastAsia="方正仿宋_GBK"/>
                <w:kern w:val="0"/>
                <w:szCs w:val="21"/>
              </w:rPr>
              <w:t>（4分）</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项目所设定的绩效目标是否依据充分，是否符合客观实际，用以反映和考核项目绩效目标与项目实施的相符情况。</w:t>
            </w:r>
          </w:p>
        </w:tc>
        <w:tc>
          <w:tcPr>
            <w:tcW w:w="19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是否符合国家相关法律法规、国民经济发展规划和党委政府决策；（1分）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是否与项目实施单位或委托单位职责密切相关；（1分）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项目是否为促进事业发展所必需；（1分）</w:t>
            </w:r>
          </w:p>
          <w:p>
            <w:pPr>
              <w:widowControl/>
              <w:spacing w:line="320" w:lineRule="exac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项目预期产出效益和效果是否符合正常的业绩水平。（1分）</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4</w:t>
            </w: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45"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340"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绩效指标明确性</w:t>
            </w:r>
          </w:p>
          <w:p>
            <w:pPr>
              <w:widowControl/>
              <w:spacing w:line="320" w:lineRule="exact"/>
              <w:jc w:val="center"/>
              <w:rPr>
                <w:rFonts w:hint="eastAsia" w:eastAsia="方正仿宋_GBK"/>
                <w:kern w:val="0"/>
                <w:szCs w:val="21"/>
              </w:rPr>
            </w:pPr>
            <w:r>
              <w:rPr>
                <w:rFonts w:hint="eastAsia" w:eastAsia="方正仿宋_GBK"/>
                <w:kern w:val="0"/>
                <w:szCs w:val="21"/>
              </w:rPr>
              <w:t>（6分）</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依据绩效目标设定的绩效指标是否清晰、细化、可衡量等，用以反映和考核项目绩效目标的明细化情况。</w:t>
            </w:r>
          </w:p>
        </w:tc>
        <w:tc>
          <w:tcPr>
            <w:tcW w:w="19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是否将项目绩效目标细化分解为具体的绩效指标；（2分）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是否通过清晰、可衡量的指标值予以体现；（1分）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是否与项目年度任务数或计划数相对应；（1分）</w:t>
            </w:r>
          </w:p>
          <w:p>
            <w:pPr>
              <w:widowControl/>
              <w:spacing w:line="320" w:lineRule="exac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是否与预算确定的项目投资额或资金量相匹配。（2分）</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6</w:t>
            </w: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45"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340" w:type="pct"/>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资金</w:t>
            </w:r>
          </w:p>
          <w:p>
            <w:pPr>
              <w:widowControl/>
              <w:spacing w:line="320" w:lineRule="exact"/>
              <w:jc w:val="center"/>
              <w:rPr>
                <w:rFonts w:hint="eastAsia" w:eastAsia="方正仿宋_GBK"/>
                <w:kern w:val="0"/>
                <w:szCs w:val="21"/>
              </w:rPr>
            </w:pPr>
            <w:r>
              <w:rPr>
                <w:rFonts w:hint="eastAsia" w:eastAsia="方正仿宋_GBK"/>
                <w:kern w:val="0"/>
                <w:szCs w:val="21"/>
              </w:rPr>
              <w:t>落实（10分）</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资金</w:t>
            </w:r>
          </w:p>
          <w:p>
            <w:pPr>
              <w:widowControl/>
              <w:spacing w:line="320" w:lineRule="exact"/>
              <w:jc w:val="center"/>
              <w:rPr>
                <w:rFonts w:hint="eastAsia" w:eastAsia="方正仿宋_GBK"/>
                <w:kern w:val="0"/>
                <w:szCs w:val="21"/>
              </w:rPr>
            </w:pPr>
            <w:r>
              <w:rPr>
                <w:rFonts w:hint="eastAsia" w:eastAsia="方正仿宋_GBK"/>
                <w:kern w:val="0"/>
                <w:szCs w:val="21"/>
              </w:rPr>
              <w:t>到位率</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实际到位资金与计划投入资金的比率，用以反映和考核资金落实情况对项目实施的总体保障程度。</w:t>
            </w:r>
          </w:p>
        </w:tc>
        <w:tc>
          <w:tcPr>
            <w:tcW w:w="19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资金到位率=（实际到位资金/计划投入资金）×100%。（达到目标值得5分，每少一个百分点扣1分，扣完为止）</w:t>
            </w:r>
          </w:p>
          <w:p>
            <w:pPr>
              <w:widowControl/>
              <w:spacing w:line="320" w:lineRule="exact"/>
              <w:rPr>
                <w:rFonts w:hint="eastAsia" w:eastAsia="方正仿宋_GBK"/>
                <w:kern w:val="0"/>
                <w:szCs w:val="21"/>
              </w:rPr>
            </w:pPr>
            <w:r>
              <w:rPr>
                <w:rFonts w:hint="eastAsia" w:eastAsia="方正仿宋_GBK"/>
                <w:kern w:val="0"/>
                <w:szCs w:val="21"/>
              </w:rPr>
              <w:t>实际</w:t>
            </w:r>
            <w:r>
              <w:rPr>
                <w:rFonts w:hint="eastAsia" w:eastAsia="方正仿宋_GBK"/>
                <w:spacing w:val="-6"/>
                <w:kern w:val="0"/>
                <w:szCs w:val="21"/>
              </w:rPr>
              <w:t>到位资金：一定时期（本年度或项目期）内实际落实到具体项目的资金。</w:t>
            </w:r>
          </w:p>
          <w:p>
            <w:pPr>
              <w:widowControl/>
              <w:spacing w:line="320" w:lineRule="exact"/>
              <w:rPr>
                <w:rFonts w:hint="eastAsia" w:eastAsia="方正仿宋_GBK"/>
                <w:kern w:val="0"/>
                <w:szCs w:val="21"/>
              </w:rPr>
            </w:pPr>
            <w:r>
              <w:rPr>
                <w:rFonts w:hint="eastAsia" w:eastAsia="方正仿宋_GBK"/>
                <w:kern w:val="0"/>
                <w:szCs w:val="21"/>
              </w:rPr>
              <w:t>计划</w:t>
            </w:r>
            <w:r>
              <w:rPr>
                <w:rFonts w:hint="eastAsia" w:eastAsia="方正仿宋_GBK"/>
                <w:spacing w:val="-6"/>
                <w:kern w:val="0"/>
                <w:szCs w:val="21"/>
              </w:rPr>
              <w:t>投入资金：一定时期（本年度或项目期）内计划投入到具体项目的资金。</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45"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340"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到位</w:t>
            </w:r>
          </w:p>
          <w:p>
            <w:pPr>
              <w:widowControl/>
              <w:spacing w:line="320" w:lineRule="exact"/>
              <w:jc w:val="center"/>
              <w:rPr>
                <w:rFonts w:hint="eastAsia" w:eastAsia="方正仿宋_GBK"/>
                <w:kern w:val="0"/>
                <w:szCs w:val="21"/>
              </w:rPr>
            </w:pPr>
            <w:r>
              <w:rPr>
                <w:rFonts w:hint="eastAsia" w:eastAsia="方正仿宋_GBK"/>
                <w:kern w:val="0"/>
                <w:szCs w:val="21"/>
              </w:rPr>
              <w:t>及时率</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及时到位资金与应到位资金的比率，用以反映和考核项目资金落实的及时性程度。</w:t>
            </w:r>
          </w:p>
        </w:tc>
        <w:tc>
          <w:tcPr>
            <w:tcW w:w="19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到位</w:t>
            </w:r>
            <w:r>
              <w:rPr>
                <w:rFonts w:hint="eastAsia" w:eastAsia="方正仿宋_GBK"/>
                <w:spacing w:val="-6"/>
                <w:kern w:val="0"/>
                <w:szCs w:val="21"/>
              </w:rPr>
              <w:t>及时率=（及时到位资金/应到位资金）×100%。（达到目标值得5分，每少一个百分点扣1分，扣完为止）</w:t>
            </w:r>
          </w:p>
          <w:p>
            <w:pPr>
              <w:widowControl/>
              <w:spacing w:line="320" w:lineRule="exact"/>
              <w:rPr>
                <w:rFonts w:hint="eastAsia" w:eastAsia="方正仿宋_GBK"/>
                <w:kern w:val="0"/>
                <w:szCs w:val="21"/>
              </w:rPr>
            </w:pPr>
            <w:r>
              <w:rPr>
                <w:rFonts w:hint="eastAsia" w:eastAsia="方正仿宋_GBK"/>
                <w:kern w:val="0"/>
                <w:szCs w:val="21"/>
              </w:rPr>
              <w:t>及时到位资金：截至规定时点实际落实到具体项目的资金。</w:t>
            </w:r>
          </w:p>
          <w:p>
            <w:pPr>
              <w:widowControl/>
              <w:spacing w:line="320" w:lineRule="exact"/>
              <w:rPr>
                <w:rFonts w:hint="eastAsia" w:eastAsia="方正仿宋_GBK"/>
                <w:kern w:val="0"/>
                <w:szCs w:val="21"/>
              </w:rPr>
            </w:pPr>
            <w:r>
              <w:rPr>
                <w:rFonts w:hint="eastAsia" w:eastAsia="方正仿宋_GBK"/>
                <w:kern w:val="0"/>
                <w:szCs w:val="21"/>
              </w:rPr>
              <w:t>应到位资金：按照合同或项目进度要求截至规定时点应落实到具体项目的资金。</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45" w:type="pct"/>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过   程（25分）</w:t>
            </w:r>
          </w:p>
        </w:tc>
        <w:tc>
          <w:tcPr>
            <w:tcW w:w="340" w:type="pct"/>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业务</w:t>
            </w:r>
          </w:p>
          <w:p>
            <w:pPr>
              <w:widowControl/>
              <w:spacing w:line="320" w:lineRule="exact"/>
              <w:jc w:val="center"/>
              <w:rPr>
                <w:rFonts w:hint="eastAsia" w:eastAsia="方正仿宋_GBK"/>
                <w:kern w:val="0"/>
                <w:szCs w:val="21"/>
              </w:rPr>
            </w:pPr>
            <w:r>
              <w:rPr>
                <w:rFonts w:hint="eastAsia" w:eastAsia="方正仿宋_GBK"/>
                <w:kern w:val="0"/>
                <w:szCs w:val="21"/>
              </w:rPr>
              <w:t>管理（13分）</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管理制度健全性</w:t>
            </w:r>
          </w:p>
          <w:p>
            <w:pPr>
              <w:widowControl/>
              <w:spacing w:line="320" w:lineRule="exact"/>
              <w:jc w:val="center"/>
              <w:rPr>
                <w:rFonts w:hint="eastAsia" w:eastAsia="方正仿宋_GBK"/>
                <w:kern w:val="0"/>
                <w:szCs w:val="21"/>
              </w:rPr>
            </w:pPr>
            <w:r>
              <w:rPr>
                <w:rFonts w:hint="eastAsia" w:eastAsia="方正仿宋_GBK"/>
                <w:kern w:val="0"/>
                <w:szCs w:val="21"/>
              </w:rPr>
              <w:t>（4分）</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项目实施单位的业务管理制度是否健全，用以反映和考核业务管理制度对项目顺利实施的保障情况。</w:t>
            </w:r>
          </w:p>
        </w:tc>
        <w:tc>
          <w:tcPr>
            <w:tcW w:w="19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是否已制定或具有相应的业务管理制度；（2分）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业务管理制度是否合法、合规、完整。（2分）</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4</w:t>
            </w: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45"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340"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制度执行有效性</w:t>
            </w:r>
          </w:p>
          <w:p>
            <w:pPr>
              <w:widowControl/>
              <w:spacing w:line="320" w:lineRule="exact"/>
              <w:jc w:val="center"/>
              <w:rPr>
                <w:rFonts w:hint="eastAsia" w:eastAsia="方正仿宋_GBK"/>
                <w:kern w:val="0"/>
                <w:szCs w:val="21"/>
              </w:rPr>
            </w:pPr>
            <w:r>
              <w:rPr>
                <w:rFonts w:hint="eastAsia" w:eastAsia="方正仿宋_GBK"/>
                <w:kern w:val="0"/>
                <w:szCs w:val="21"/>
              </w:rPr>
              <w:t>（6分）</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项目实施是否符合相关业务管理规定，用以反映和考核业务管理制度的有效执行情况。</w:t>
            </w:r>
          </w:p>
        </w:tc>
        <w:tc>
          <w:tcPr>
            <w:tcW w:w="19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是否遵守相关法律法规和业务管理规定；（1分）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项目调整及支出调整手续是否完备；（1分）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项目合同书、验收报告、技术鉴定等资料是否齐全并及时归档；（2分）</w:t>
            </w:r>
          </w:p>
          <w:p>
            <w:pPr>
              <w:widowControl/>
              <w:spacing w:line="320" w:lineRule="exac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项目实施的人员条件、场地设备、信息支撑等是否落实到位。（2分）</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6</w:t>
            </w: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45"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340"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项目质量可控性</w:t>
            </w:r>
          </w:p>
          <w:p>
            <w:pPr>
              <w:widowControl/>
              <w:spacing w:line="320" w:lineRule="exact"/>
              <w:jc w:val="center"/>
              <w:rPr>
                <w:rFonts w:hint="eastAsia" w:eastAsia="方正仿宋_GBK"/>
                <w:kern w:val="0"/>
                <w:szCs w:val="21"/>
              </w:rPr>
            </w:pPr>
            <w:r>
              <w:rPr>
                <w:rFonts w:hint="eastAsia" w:eastAsia="方正仿宋_GBK"/>
                <w:kern w:val="0"/>
                <w:szCs w:val="21"/>
              </w:rPr>
              <w:t>（3分）</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项目实施单位是否为达到项目质量要求而采取了必需的措施，用以反映和考核项目实施单位对项目质量的控制情况。</w:t>
            </w:r>
          </w:p>
        </w:tc>
        <w:tc>
          <w:tcPr>
            <w:tcW w:w="19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是否已制定或具有相应的项目质量要求或标准；（1分）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是否采取了相应的项目质量检查、验收等必需的控制措施或手段。（2分）</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3</w:t>
            </w: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45"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340" w:type="pct"/>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财务</w:t>
            </w:r>
          </w:p>
          <w:p>
            <w:pPr>
              <w:widowControl/>
              <w:spacing w:line="320" w:lineRule="exact"/>
              <w:jc w:val="center"/>
              <w:rPr>
                <w:rFonts w:hint="eastAsia" w:eastAsia="方正仿宋_GBK"/>
                <w:kern w:val="0"/>
                <w:szCs w:val="21"/>
              </w:rPr>
            </w:pPr>
            <w:r>
              <w:rPr>
                <w:rFonts w:hint="eastAsia" w:eastAsia="方正仿宋_GBK"/>
                <w:kern w:val="0"/>
                <w:szCs w:val="21"/>
              </w:rPr>
              <w:t>管理（12分）</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管理制度健全性</w:t>
            </w:r>
          </w:p>
          <w:p>
            <w:pPr>
              <w:widowControl/>
              <w:spacing w:line="320" w:lineRule="exact"/>
              <w:jc w:val="center"/>
              <w:rPr>
                <w:rFonts w:hint="eastAsia" w:eastAsia="方正仿宋_GBK"/>
                <w:kern w:val="0"/>
                <w:szCs w:val="21"/>
              </w:rPr>
            </w:pPr>
            <w:r>
              <w:rPr>
                <w:rFonts w:hint="eastAsia" w:eastAsia="方正仿宋_GBK"/>
                <w:kern w:val="0"/>
                <w:szCs w:val="21"/>
              </w:rPr>
              <w:t>（3分）</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项目实施单位的财务制度是否健全，用以反映和考核财务管理制度对资金规范、安全运行的保障情况。</w:t>
            </w:r>
          </w:p>
        </w:tc>
        <w:tc>
          <w:tcPr>
            <w:tcW w:w="19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是否已制定或具有相应的项目资金管理办法；（2分）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项目资金管理办法是否符合相关财务会计制度的规定。（1分）</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3</w:t>
            </w: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7" w:hRule="atLeast"/>
          <w:jc w:val="center"/>
        </w:trPr>
        <w:tc>
          <w:tcPr>
            <w:tcW w:w="345"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340"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资金使用合规性（7分）</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项目资金使用是否符合相关的财务管理制度规定，用以反映和考核项目资金的规范运行情况。</w:t>
            </w:r>
          </w:p>
        </w:tc>
        <w:tc>
          <w:tcPr>
            <w:tcW w:w="19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是否符合国家财经法规和财务管理制度以及有关专项资金管理办法的规定；（1分）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资金的拨付是否有完整的审批程序和手续；（2分）</w:t>
            </w:r>
          </w:p>
          <w:p>
            <w:pPr>
              <w:widowControl/>
              <w:spacing w:line="320" w:lineRule="exact"/>
              <w:rPr>
                <w:rFonts w:hint="eastAsia" w:eastAsia="方正仿宋_GBK"/>
                <w:kern w:val="0"/>
                <w:szCs w:val="21"/>
              </w:rPr>
            </w:pPr>
            <w:r>
              <w:rPr>
                <w:rFonts w:hint="eastAsia" w:eastAsia="方正仿宋_GBK" w:cs="宋体"/>
                <w:kern w:val="0"/>
                <w:szCs w:val="21"/>
              </w:rPr>
              <w:t>③</w:t>
            </w:r>
            <w:r>
              <w:rPr>
                <w:rFonts w:hint="eastAsia" w:eastAsia="方正仿宋_GBK"/>
                <w:kern w:val="0"/>
                <w:szCs w:val="21"/>
              </w:rPr>
              <w:t>项目的重大开支是否经过评估认证；（1分）</w:t>
            </w:r>
          </w:p>
          <w:p>
            <w:pPr>
              <w:widowControl/>
              <w:spacing w:line="320" w:lineRule="exact"/>
              <w:rPr>
                <w:rFonts w:hint="eastAsia" w:eastAsia="方正仿宋_GBK"/>
                <w:kern w:val="0"/>
                <w:szCs w:val="21"/>
              </w:rPr>
            </w:pPr>
            <w:r>
              <w:rPr>
                <w:rFonts w:hint="eastAsia" w:eastAsia="方正仿宋_GBK" w:cs="宋体"/>
                <w:kern w:val="0"/>
                <w:szCs w:val="21"/>
              </w:rPr>
              <w:t>④</w:t>
            </w:r>
            <w:r>
              <w:rPr>
                <w:rFonts w:hint="eastAsia" w:eastAsia="方正仿宋_GBK"/>
                <w:kern w:val="0"/>
                <w:szCs w:val="21"/>
              </w:rPr>
              <w:t>是否符合项目预算批复或合同规定的用途；（1分）</w:t>
            </w:r>
          </w:p>
          <w:p>
            <w:pPr>
              <w:widowControl/>
              <w:spacing w:line="320" w:lineRule="exact"/>
              <w:rPr>
                <w:rFonts w:hint="eastAsia" w:eastAsia="方正仿宋_GBK"/>
                <w:kern w:val="0"/>
                <w:szCs w:val="21"/>
              </w:rPr>
            </w:pPr>
            <w:r>
              <w:rPr>
                <w:rFonts w:hint="eastAsia" w:eastAsia="方正仿宋_GBK" w:cs="宋体"/>
                <w:kern w:val="0"/>
                <w:szCs w:val="21"/>
              </w:rPr>
              <w:t>⑤</w:t>
            </w:r>
            <w:r>
              <w:rPr>
                <w:rFonts w:hint="eastAsia" w:eastAsia="方正仿宋_GBK"/>
                <w:kern w:val="0"/>
                <w:szCs w:val="21"/>
              </w:rPr>
              <w:t>是否存在截留、挤占、挪用、虚列支出等情况。（2分）</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7</w:t>
            </w: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28" w:hRule="atLeast"/>
          <w:jc w:val="center"/>
        </w:trPr>
        <w:tc>
          <w:tcPr>
            <w:tcW w:w="345"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340"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财务监控有效性（2分）</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项目实施单位是否为保障资金的安全、规范运行而采取了必要的监控措施，用以反映和考核项目实施单位对资金运行的控制情况。</w:t>
            </w:r>
          </w:p>
        </w:tc>
        <w:tc>
          <w:tcPr>
            <w:tcW w:w="19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cs="宋体"/>
                <w:kern w:val="0"/>
                <w:szCs w:val="21"/>
              </w:rPr>
              <w:t>①</w:t>
            </w:r>
            <w:r>
              <w:rPr>
                <w:rFonts w:hint="eastAsia" w:eastAsia="方正仿宋_GBK"/>
                <w:kern w:val="0"/>
                <w:szCs w:val="21"/>
              </w:rPr>
              <w:t>是否已制定或具有相应的监控机制；（1分）</w:t>
            </w:r>
          </w:p>
          <w:p>
            <w:pPr>
              <w:widowControl/>
              <w:spacing w:line="320" w:lineRule="exact"/>
              <w:rPr>
                <w:rFonts w:hint="eastAsia" w:eastAsia="方正仿宋_GBK"/>
                <w:kern w:val="0"/>
                <w:szCs w:val="21"/>
              </w:rPr>
            </w:pPr>
            <w:r>
              <w:rPr>
                <w:rFonts w:hint="eastAsia" w:eastAsia="方正仿宋_GBK" w:cs="宋体"/>
                <w:kern w:val="0"/>
                <w:szCs w:val="21"/>
              </w:rPr>
              <w:t>②</w:t>
            </w:r>
            <w:r>
              <w:rPr>
                <w:rFonts w:hint="eastAsia" w:eastAsia="方正仿宋_GBK"/>
                <w:kern w:val="0"/>
                <w:szCs w:val="21"/>
              </w:rPr>
              <w:t>是否采取了相应的财务检查等必要的监控措施或手段。（1分）</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2</w:t>
            </w: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56" w:hRule="atLeast"/>
          <w:jc w:val="center"/>
        </w:trPr>
        <w:tc>
          <w:tcPr>
            <w:tcW w:w="345" w:type="pct"/>
            <w:vMerge w:val="restart"/>
            <w:tcBorders>
              <w:top w:val="nil"/>
              <w:left w:val="single" w:color="auto" w:sz="4" w:space="0"/>
              <w:bottom w:val="single" w:color="auto" w:sz="4" w:space="0"/>
              <w:right w:val="single" w:color="auto" w:sz="4" w:space="0"/>
            </w:tcBorders>
            <w:noWrap/>
            <w:textDirection w:val="tbRlV"/>
            <w:vAlign w:val="center"/>
          </w:tcPr>
          <w:p>
            <w:pPr>
              <w:widowControl/>
              <w:spacing w:line="320" w:lineRule="exact"/>
              <w:ind w:left="113" w:right="113"/>
              <w:jc w:val="center"/>
              <w:rPr>
                <w:rFonts w:hint="eastAsia" w:eastAsia="方正仿宋_GBK"/>
                <w:kern w:val="0"/>
                <w:szCs w:val="21"/>
              </w:rPr>
            </w:pPr>
            <w:r>
              <w:rPr>
                <w:rFonts w:hint="eastAsia" w:eastAsia="方正仿宋_GBK"/>
                <w:kern w:val="0"/>
                <w:szCs w:val="21"/>
              </w:rPr>
              <w:t>产   出（20分）</w:t>
            </w:r>
          </w:p>
        </w:tc>
        <w:tc>
          <w:tcPr>
            <w:tcW w:w="340" w:type="pct"/>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w:t>
            </w:r>
          </w:p>
          <w:p>
            <w:pPr>
              <w:widowControl/>
              <w:spacing w:line="320" w:lineRule="exact"/>
              <w:jc w:val="center"/>
              <w:rPr>
                <w:rFonts w:hint="eastAsia" w:eastAsia="方正仿宋_GBK"/>
                <w:kern w:val="0"/>
                <w:szCs w:val="21"/>
              </w:rPr>
            </w:pPr>
            <w:r>
              <w:rPr>
                <w:rFonts w:hint="eastAsia" w:eastAsia="方正仿宋_GBK"/>
                <w:kern w:val="0"/>
                <w:szCs w:val="21"/>
              </w:rPr>
              <w:t>产出（20分）</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实际完成率（4分）</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项目实施的实际产出数与计划产出数的比率，用以反映和考核项目产出数量目标的实现程度。</w:t>
            </w:r>
          </w:p>
        </w:tc>
        <w:tc>
          <w:tcPr>
            <w:tcW w:w="19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实际完成率=（实际产出数/计划产出数）×100%。（得分=实际完成率*4分）</w:t>
            </w:r>
          </w:p>
          <w:p>
            <w:pPr>
              <w:widowControl/>
              <w:spacing w:line="320" w:lineRule="exact"/>
              <w:rPr>
                <w:rFonts w:hint="eastAsia" w:eastAsia="方正仿宋_GBK"/>
                <w:kern w:val="0"/>
                <w:szCs w:val="21"/>
              </w:rPr>
            </w:pPr>
            <w:r>
              <w:rPr>
                <w:rFonts w:hint="eastAsia" w:eastAsia="方正仿宋_GBK"/>
                <w:kern w:val="0"/>
                <w:szCs w:val="21"/>
              </w:rPr>
              <w:t>实际产出数：一定时期（本年度或项目期）内项目实际产出的产品或提供的服务数量。</w:t>
            </w:r>
          </w:p>
          <w:p>
            <w:pPr>
              <w:widowControl/>
              <w:spacing w:line="320" w:lineRule="exact"/>
              <w:rPr>
                <w:rFonts w:hint="eastAsia" w:eastAsia="方正仿宋_GBK"/>
                <w:kern w:val="0"/>
                <w:szCs w:val="21"/>
              </w:rPr>
            </w:pPr>
            <w:r>
              <w:rPr>
                <w:rFonts w:hint="eastAsia" w:eastAsia="方正仿宋_GBK"/>
                <w:kern w:val="0"/>
                <w:szCs w:val="21"/>
              </w:rPr>
              <w:t>计划产出数：项目绩效目标确定的在一定时期（本年度或项目期）内计划产出的产品或提供的服务数量。</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4</w:t>
            </w: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83" w:hRule="atLeast"/>
          <w:jc w:val="center"/>
        </w:trPr>
        <w:tc>
          <w:tcPr>
            <w:tcW w:w="345"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340"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完成及时率（6分）</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项目实际提前完成时间与计划完成时间的比率，用以反映和考核项目产出时效目标的实现程度。</w:t>
            </w:r>
          </w:p>
        </w:tc>
        <w:tc>
          <w:tcPr>
            <w:tcW w:w="19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完成及时率=[（计划完成时间-实际完成时间）/计划完成时间]×100%。（1--4季度各得1.5分）</w:t>
            </w:r>
          </w:p>
          <w:p>
            <w:pPr>
              <w:widowControl/>
              <w:spacing w:line="320" w:lineRule="exact"/>
              <w:rPr>
                <w:rFonts w:hint="eastAsia" w:eastAsia="方正仿宋_GBK"/>
                <w:kern w:val="0"/>
                <w:szCs w:val="21"/>
              </w:rPr>
            </w:pPr>
            <w:r>
              <w:rPr>
                <w:rFonts w:hint="eastAsia" w:eastAsia="方正仿宋_GBK"/>
                <w:kern w:val="0"/>
                <w:szCs w:val="21"/>
              </w:rPr>
              <w:t>实际完成时间：项目实施单位完成该项目实际所耗用的时间。</w:t>
            </w:r>
          </w:p>
          <w:p>
            <w:pPr>
              <w:widowControl/>
              <w:spacing w:line="320" w:lineRule="exact"/>
              <w:rPr>
                <w:rFonts w:hint="eastAsia" w:eastAsia="方正仿宋_GBK"/>
                <w:kern w:val="0"/>
                <w:szCs w:val="21"/>
              </w:rPr>
            </w:pPr>
            <w:r>
              <w:rPr>
                <w:rFonts w:hint="eastAsia" w:eastAsia="方正仿宋_GBK"/>
                <w:kern w:val="0"/>
                <w:szCs w:val="21"/>
              </w:rPr>
              <w:t>计划完成时间：按照项目实施计划或相关规定完成该项目所需的时间。</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6</w:t>
            </w: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40" w:hRule="atLeast"/>
          <w:jc w:val="center"/>
        </w:trPr>
        <w:tc>
          <w:tcPr>
            <w:tcW w:w="345"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340"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质量</w:t>
            </w:r>
          </w:p>
          <w:p>
            <w:pPr>
              <w:widowControl/>
              <w:spacing w:line="320" w:lineRule="exact"/>
              <w:jc w:val="center"/>
              <w:rPr>
                <w:rFonts w:hint="eastAsia" w:eastAsia="方正仿宋_GBK"/>
                <w:kern w:val="0"/>
                <w:szCs w:val="21"/>
              </w:rPr>
            </w:pPr>
            <w:r>
              <w:rPr>
                <w:rFonts w:hint="eastAsia" w:eastAsia="方正仿宋_GBK"/>
                <w:kern w:val="0"/>
                <w:szCs w:val="21"/>
              </w:rPr>
              <w:t>达标率</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项目完成的质量达标产出数与实际产出数的比率，用以反映和考核项目产出质量目标的实现程度。</w:t>
            </w:r>
          </w:p>
        </w:tc>
        <w:tc>
          <w:tcPr>
            <w:tcW w:w="19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质量达标率=（质量达标产出数/实际产出数）×100%。（得分=达标率*5分）</w:t>
            </w:r>
          </w:p>
          <w:p>
            <w:pPr>
              <w:widowControl/>
              <w:spacing w:line="320" w:lineRule="exact"/>
              <w:rPr>
                <w:rFonts w:hint="eastAsia" w:eastAsia="方正仿宋_GBK"/>
                <w:kern w:val="0"/>
                <w:szCs w:val="21"/>
              </w:rPr>
            </w:pPr>
            <w:r>
              <w:rPr>
                <w:rFonts w:hint="eastAsia" w:eastAsia="方正仿宋_GBK"/>
                <w:kern w:val="0"/>
                <w:szCs w:val="21"/>
              </w:rPr>
              <w:t>质量达标产出数：一定时期（本年度或项目期）内实际达到既定质量标准的产品或服务数量。</w:t>
            </w:r>
          </w:p>
          <w:p>
            <w:pPr>
              <w:widowControl/>
              <w:spacing w:line="320" w:lineRule="exact"/>
              <w:rPr>
                <w:rFonts w:hint="eastAsia" w:eastAsia="方正仿宋_GBK"/>
                <w:kern w:val="0"/>
                <w:szCs w:val="21"/>
              </w:rPr>
            </w:pPr>
            <w:r>
              <w:rPr>
                <w:rFonts w:hint="eastAsia" w:eastAsia="方正仿宋_GBK"/>
                <w:kern w:val="0"/>
                <w:szCs w:val="21"/>
              </w:rPr>
              <w:t>既定质量标准是指项目实施单位设立绩效目标时依据计划标准、行业标准、历史标准或其他标准而设定的绩效指标值。</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5" w:hRule="atLeast"/>
          <w:jc w:val="center"/>
        </w:trPr>
        <w:tc>
          <w:tcPr>
            <w:tcW w:w="345"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340"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成本</w:t>
            </w:r>
          </w:p>
          <w:p>
            <w:pPr>
              <w:widowControl/>
              <w:spacing w:line="320" w:lineRule="exact"/>
              <w:jc w:val="center"/>
              <w:rPr>
                <w:rFonts w:hint="eastAsia" w:eastAsia="方正仿宋_GBK"/>
                <w:kern w:val="0"/>
                <w:szCs w:val="21"/>
              </w:rPr>
            </w:pPr>
            <w:r>
              <w:rPr>
                <w:rFonts w:hint="eastAsia" w:eastAsia="方正仿宋_GBK"/>
                <w:kern w:val="0"/>
                <w:szCs w:val="21"/>
              </w:rPr>
              <w:t>节约率</w:t>
            </w:r>
          </w:p>
          <w:p>
            <w:pPr>
              <w:widowControl/>
              <w:spacing w:line="320" w:lineRule="exact"/>
              <w:jc w:val="center"/>
              <w:rPr>
                <w:rFonts w:hint="eastAsia" w:eastAsia="方正仿宋_GBK"/>
                <w:kern w:val="0"/>
                <w:szCs w:val="21"/>
              </w:rPr>
            </w:pPr>
            <w:r>
              <w:rPr>
                <w:rFonts w:hint="eastAsia" w:eastAsia="方正仿宋_GBK"/>
                <w:kern w:val="0"/>
                <w:szCs w:val="21"/>
              </w:rPr>
              <w:t>（5分）</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完成项目计划工作目标的实际节约成本与计划成本的比率，用以反映和考核项目的成本节约程度。</w:t>
            </w:r>
          </w:p>
        </w:tc>
        <w:tc>
          <w:tcPr>
            <w:tcW w:w="19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成本节约率=[（计划成本-实际成本）/计划成本]×100%。（节约的计5分，增加的按比例扣分）</w:t>
            </w:r>
          </w:p>
          <w:p>
            <w:pPr>
              <w:widowControl/>
              <w:spacing w:line="320" w:lineRule="exact"/>
              <w:rPr>
                <w:rFonts w:hint="eastAsia" w:eastAsia="方正仿宋_GBK"/>
                <w:kern w:val="0"/>
                <w:szCs w:val="21"/>
              </w:rPr>
            </w:pPr>
            <w:r>
              <w:rPr>
                <w:rFonts w:hint="eastAsia" w:eastAsia="方正仿宋_GBK"/>
                <w:kern w:val="0"/>
                <w:szCs w:val="21"/>
              </w:rPr>
              <w:t>实际成本：项目实施单位如期、保质、保量完成既定工作目标实际所耗费的支出。</w:t>
            </w:r>
          </w:p>
          <w:p>
            <w:pPr>
              <w:widowControl/>
              <w:spacing w:line="320" w:lineRule="exact"/>
              <w:rPr>
                <w:rFonts w:hint="eastAsia" w:eastAsia="方正仿宋_GBK"/>
                <w:kern w:val="0"/>
                <w:szCs w:val="21"/>
              </w:rPr>
            </w:pPr>
            <w:r>
              <w:rPr>
                <w:rFonts w:hint="eastAsia" w:eastAsia="方正仿宋_GBK"/>
                <w:kern w:val="0"/>
                <w:szCs w:val="21"/>
              </w:rPr>
              <w:t>计划成本：项目实施单位为完成工作目标计划安排的支出，一般以项目预算为参考。</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345" w:type="pct"/>
            <w:vMerge w:val="restart"/>
            <w:tcBorders>
              <w:top w:val="nil"/>
              <w:left w:val="single" w:color="auto" w:sz="4" w:space="0"/>
              <w:bottom w:val="single" w:color="auto" w:sz="4" w:space="0"/>
              <w:right w:val="single" w:color="auto" w:sz="4" w:space="0"/>
            </w:tcBorders>
            <w:noWrap/>
            <w:textDirection w:val="tbRlV"/>
            <w:vAlign w:val="center"/>
          </w:tcPr>
          <w:p>
            <w:pPr>
              <w:widowControl/>
              <w:spacing w:line="320" w:lineRule="exact"/>
              <w:ind w:left="113" w:right="113"/>
              <w:jc w:val="center"/>
              <w:rPr>
                <w:rFonts w:hint="eastAsia" w:eastAsia="方正仿宋_GBK"/>
                <w:kern w:val="0"/>
                <w:szCs w:val="21"/>
              </w:rPr>
            </w:pPr>
            <w:r>
              <w:rPr>
                <w:rFonts w:hint="eastAsia" w:eastAsia="方正仿宋_GBK"/>
                <w:kern w:val="0"/>
                <w:szCs w:val="21"/>
              </w:rPr>
              <w:t>效   果（30分）</w:t>
            </w:r>
          </w:p>
        </w:tc>
        <w:tc>
          <w:tcPr>
            <w:tcW w:w="340" w:type="pct"/>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项目</w:t>
            </w:r>
          </w:p>
          <w:p>
            <w:pPr>
              <w:widowControl/>
              <w:spacing w:line="320" w:lineRule="exact"/>
              <w:jc w:val="center"/>
              <w:rPr>
                <w:rFonts w:hint="eastAsia" w:eastAsia="方正仿宋_GBK"/>
                <w:kern w:val="0"/>
                <w:szCs w:val="21"/>
              </w:rPr>
            </w:pPr>
            <w:r>
              <w:rPr>
                <w:rFonts w:hint="eastAsia" w:eastAsia="方正仿宋_GBK"/>
                <w:kern w:val="0"/>
                <w:szCs w:val="21"/>
              </w:rPr>
              <w:t>效益（30分）</w:t>
            </w: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经济效益（5分）</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spacing w:val="-10"/>
                <w:kern w:val="0"/>
                <w:szCs w:val="21"/>
              </w:rPr>
            </w:pPr>
            <w:r>
              <w:rPr>
                <w:rFonts w:hint="eastAsia" w:eastAsia="方正仿宋_GBK"/>
                <w:spacing w:val="-10"/>
                <w:kern w:val="0"/>
                <w:szCs w:val="21"/>
              </w:rPr>
              <w:t>项目实施对经济发展所带来的直接或间接影响情况。</w:t>
            </w:r>
          </w:p>
        </w:tc>
        <w:tc>
          <w:tcPr>
            <w:tcW w:w="1900" w:type="pct"/>
            <w:vMerge w:val="restart"/>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此四项指标为项目支出绩效评价指标的共性要素，各单位按照项目支出绩效目标实现程度为依据。（按经济效益实现程度*5分、社会效益实现程度*5分、生态效益实现程度*5分、可持续影响程度*5分计算实际得分）</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345"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340"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社会效益（5分）</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spacing w:val="-10"/>
                <w:kern w:val="0"/>
                <w:szCs w:val="21"/>
              </w:rPr>
            </w:pPr>
            <w:r>
              <w:rPr>
                <w:rFonts w:hint="eastAsia" w:eastAsia="方正仿宋_GBK"/>
                <w:spacing w:val="-10"/>
                <w:kern w:val="0"/>
                <w:szCs w:val="21"/>
              </w:rPr>
              <w:t>项目实施对社会发展所带来的直接或间接影响情况。</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345"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340"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生态效益（5分）</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spacing w:val="-10"/>
                <w:kern w:val="0"/>
                <w:szCs w:val="21"/>
              </w:rPr>
            </w:pPr>
            <w:r>
              <w:rPr>
                <w:rFonts w:hint="eastAsia" w:eastAsia="方正仿宋_GBK"/>
                <w:spacing w:val="-10"/>
                <w:kern w:val="0"/>
                <w:szCs w:val="21"/>
              </w:rPr>
              <w:t>项目实施对生态环境所带来的直接或间接影响情况。</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5</w:t>
            </w: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345"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340"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可持续</w:t>
            </w:r>
          </w:p>
          <w:p>
            <w:pPr>
              <w:widowControl/>
              <w:spacing w:line="320" w:lineRule="exact"/>
              <w:jc w:val="center"/>
              <w:rPr>
                <w:rFonts w:hint="eastAsia" w:eastAsia="方正仿宋_GBK"/>
                <w:kern w:val="0"/>
                <w:szCs w:val="21"/>
              </w:rPr>
            </w:pPr>
            <w:r>
              <w:rPr>
                <w:rFonts w:hint="eastAsia" w:eastAsia="方正仿宋_GBK"/>
                <w:kern w:val="0"/>
                <w:szCs w:val="21"/>
              </w:rPr>
              <w:t>影响</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项目后续运行及成效发挥的可持续影响情况。</w:t>
            </w: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345"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340" w:type="pct"/>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53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spacing w:val="-10"/>
                <w:kern w:val="0"/>
                <w:szCs w:val="21"/>
              </w:rPr>
            </w:pPr>
            <w:r>
              <w:rPr>
                <w:rFonts w:hint="eastAsia" w:eastAsia="方正仿宋_GBK"/>
                <w:spacing w:val="-10"/>
                <w:kern w:val="0"/>
                <w:szCs w:val="21"/>
              </w:rPr>
              <w:t>社会公众或服务对象满意度（10分）</w:t>
            </w:r>
          </w:p>
        </w:tc>
        <w:tc>
          <w:tcPr>
            <w:tcW w:w="1067"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社会公众或服务对象对项目实施效果的满意程度。</w:t>
            </w:r>
          </w:p>
        </w:tc>
        <w:tc>
          <w:tcPr>
            <w:tcW w:w="1900" w:type="pc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eastAsia="方正仿宋_GBK"/>
                <w:kern w:val="0"/>
                <w:szCs w:val="21"/>
              </w:rPr>
            </w:pPr>
            <w:r>
              <w:rPr>
                <w:rFonts w:hint="eastAsia" w:eastAsia="方正仿宋_GBK"/>
                <w:kern w:val="0"/>
                <w:szCs w:val="21"/>
              </w:rPr>
              <w:t>社会公众或服务对象是指因该项目实施而受到影响的部门（单位）、群体或个人。一般采取社会调查的方式。（按收到的服务对象的满意率计算得分）</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10</w:t>
            </w: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4183" w:type="pct"/>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eastAsia="方正仿宋_GBK"/>
                <w:kern w:val="0"/>
                <w:szCs w:val="21"/>
              </w:rPr>
            </w:pPr>
            <w:r>
              <w:rPr>
                <w:rFonts w:hint="eastAsia" w:eastAsia="方正仿宋_GBK"/>
                <w:kern w:val="0"/>
                <w:szCs w:val="21"/>
              </w:rPr>
              <w:t>合计</w:t>
            </w:r>
          </w:p>
        </w:tc>
        <w:tc>
          <w:tcPr>
            <w:tcW w:w="283"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100</w:t>
            </w:r>
          </w:p>
        </w:tc>
        <w:tc>
          <w:tcPr>
            <w:tcW w:w="534" w:type="pct"/>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bl>
    <w:p>
      <w:pPr>
        <w:spacing w:line="620" w:lineRule="exact"/>
        <w:jc w:val="left"/>
        <w:rPr>
          <w:rFonts w:eastAsia="方正黑体简体"/>
          <w:sz w:val="32"/>
          <w:szCs w:val="32"/>
        </w:rPr>
      </w:pPr>
    </w:p>
    <w:p>
      <w:pPr>
        <w:spacing w:line="620" w:lineRule="exact"/>
        <w:jc w:val="left"/>
        <w:rPr>
          <w:rFonts w:eastAsia="方正黑体简体"/>
          <w:sz w:val="32"/>
          <w:szCs w:val="32"/>
        </w:rPr>
      </w:pPr>
    </w:p>
    <w:p>
      <w:pPr>
        <w:spacing w:line="620" w:lineRule="exact"/>
        <w:jc w:val="left"/>
        <w:rPr>
          <w:rFonts w:eastAsia="方正黑体简体"/>
          <w:sz w:val="32"/>
          <w:szCs w:val="32"/>
        </w:rPr>
      </w:pPr>
    </w:p>
    <w:p>
      <w:pPr>
        <w:spacing w:line="620" w:lineRule="exact"/>
        <w:jc w:val="left"/>
        <w:rPr>
          <w:rFonts w:eastAsia="方正黑体简体"/>
          <w:sz w:val="32"/>
          <w:szCs w:val="32"/>
        </w:rPr>
      </w:pPr>
    </w:p>
    <w:p>
      <w:pPr>
        <w:spacing w:line="620" w:lineRule="exact"/>
        <w:jc w:val="left"/>
        <w:rPr>
          <w:rFonts w:eastAsia="方正黑体简体"/>
          <w:sz w:val="32"/>
          <w:szCs w:val="32"/>
        </w:rPr>
      </w:pPr>
    </w:p>
    <w:p>
      <w:pPr>
        <w:spacing w:line="620" w:lineRule="exact"/>
        <w:jc w:val="left"/>
        <w:rPr>
          <w:rFonts w:eastAsia="方正黑体简体"/>
          <w:sz w:val="32"/>
          <w:szCs w:val="32"/>
        </w:rPr>
      </w:pPr>
    </w:p>
    <w:p>
      <w:pPr>
        <w:spacing w:line="620" w:lineRule="exact"/>
        <w:jc w:val="left"/>
        <w:rPr>
          <w:rFonts w:eastAsia="方正黑体简体"/>
          <w:sz w:val="32"/>
          <w:szCs w:val="32"/>
        </w:rPr>
      </w:pPr>
    </w:p>
    <w:p>
      <w:pPr>
        <w:spacing w:line="600" w:lineRule="exact"/>
        <w:rPr>
          <w:rFonts w:hint="eastAsia" w:eastAsia="方正黑体_GBK"/>
          <w:sz w:val="32"/>
          <w:szCs w:val="32"/>
        </w:rPr>
      </w:pPr>
      <w:r>
        <w:rPr>
          <w:rFonts w:hint="eastAsia" w:eastAsia="方正黑体_GBK"/>
          <w:sz w:val="32"/>
          <w:szCs w:val="32"/>
        </w:rPr>
        <w:t>附件2</w:t>
      </w:r>
    </w:p>
    <w:p>
      <w:pPr>
        <w:spacing w:line="600" w:lineRule="exact"/>
        <w:rPr>
          <w:rFonts w:hint="eastAsia" w:eastAsia="方正仿宋_GBK"/>
          <w:kern w:val="0"/>
          <w:sz w:val="32"/>
          <w:szCs w:val="32"/>
        </w:rPr>
      </w:pPr>
    </w:p>
    <w:p>
      <w:pPr>
        <w:spacing w:line="600" w:lineRule="exact"/>
        <w:jc w:val="center"/>
        <w:rPr>
          <w:rFonts w:hint="eastAsia" w:eastAsia="方正小标宋_GBK"/>
          <w:kern w:val="0"/>
          <w:sz w:val="40"/>
          <w:szCs w:val="32"/>
        </w:rPr>
      </w:pPr>
      <w:r>
        <w:rPr>
          <w:rFonts w:hint="eastAsia" w:eastAsia="方正小标宋_GBK"/>
          <w:kern w:val="0"/>
          <w:sz w:val="40"/>
          <w:szCs w:val="32"/>
        </w:rPr>
        <w:t>2021年度市本级项目支出绩效目标完成情况表</w:t>
      </w:r>
    </w:p>
    <w:p>
      <w:pPr>
        <w:pStyle w:val="2"/>
        <w:spacing w:before="93"/>
        <w:rPr>
          <w:rFonts w:hint="eastAsia" w:ascii="Times New Roman"/>
          <w:szCs w:val="21"/>
        </w:rPr>
      </w:pPr>
    </w:p>
    <w:tbl>
      <w:tblPr>
        <w:tblStyle w:val="19"/>
        <w:tblW w:w="48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3"/>
        <w:gridCol w:w="807"/>
        <w:gridCol w:w="330"/>
        <w:gridCol w:w="1023"/>
        <w:gridCol w:w="57"/>
        <w:gridCol w:w="1017"/>
        <w:gridCol w:w="138"/>
        <w:gridCol w:w="1194"/>
        <w:gridCol w:w="1485"/>
        <w:gridCol w:w="1793"/>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0" w:type="dxa"/>
          <w:jc w:val="center"/>
        </w:trPr>
        <w:tc>
          <w:tcPr>
            <w:tcW w:w="84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项目</w:t>
            </w:r>
          </w:p>
          <w:p>
            <w:pPr>
              <w:widowControl/>
              <w:spacing w:line="320" w:lineRule="exact"/>
              <w:jc w:val="center"/>
              <w:rPr>
                <w:rFonts w:hint="eastAsia" w:eastAsia="方正仿宋_GBK"/>
                <w:kern w:val="0"/>
                <w:szCs w:val="21"/>
              </w:rPr>
            </w:pPr>
            <w:r>
              <w:rPr>
                <w:rFonts w:hint="eastAsia" w:eastAsia="方正仿宋_GBK"/>
                <w:kern w:val="0"/>
                <w:szCs w:val="21"/>
              </w:rPr>
              <w:t>名称</w:t>
            </w:r>
          </w:p>
        </w:tc>
        <w:tc>
          <w:tcPr>
            <w:tcW w:w="784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bCs/>
                <w:szCs w:val="21"/>
              </w:rPr>
              <w:t>2021年市</w:t>
            </w:r>
            <w:r>
              <w:rPr>
                <w:rFonts w:hint="eastAsia" w:eastAsia="方正仿宋_GBK"/>
                <w:bCs/>
                <w:kern w:val="0"/>
                <w:szCs w:val="21"/>
              </w:rPr>
              <w:t>本级农产品质量安全监测项目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0" w:type="dxa"/>
          <w:jc w:val="center"/>
        </w:trPr>
        <w:tc>
          <w:tcPr>
            <w:tcW w:w="843"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项目</w:t>
            </w:r>
          </w:p>
          <w:p>
            <w:pPr>
              <w:widowControl/>
              <w:spacing w:line="320" w:lineRule="exact"/>
              <w:jc w:val="center"/>
              <w:rPr>
                <w:rFonts w:hint="eastAsia" w:eastAsia="方正仿宋_GBK"/>
                <w:kern w:val="0"/>
                <w:szCs w:val="21"/>
              </w:rPr>
            </w:pPr>
            <w:r>
              <w:rPr>
                <w:rFonts w:hint="eastAsia" w:eastAsia="方正仿宋_GBK"/>
                <w:kern w:val="0"/>
                <w:szCs w:val="21"/>
              </w:rPr>
              <w:t>类型</w:t>
            </w: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产业发展</w:t>
            </w: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民生</w:t>
            </w:r>
          </w:p>
          <w:p>
            <w:pPr>
              <w:widowControl/>
              <w:spacing w:line="320" w:lineRule="exact"/>
              <w:jc w:val="center"/>
              <w:rPr>
                <w:rFonts w:hint="eastAsia" w:eastAsia="方正仿宋_GBK"/>
                <w:kern w:val="0"/>
                <w:szCs w:val="21"/>
              </w:rPr>
            </w:pPr>
            <w:r>
              <w:rPr>
                <w:rFonts w:hint="eastAsia" w:eastAsia="方正仿宋_GBK"/>
                <w:kern w:val="0"/>
                <w:szCs w:val="21"/>
              </w:rPr>
              <w:t>保障</w:t>
            </w:r>
          </w:p>
        </w:tc>
        <w:tc>
          <w:tcPr>
            <w:tcW w:w="234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基础设施</w:t>
            </w:r>
          </w:p>
        </w:tc>
        <w:tc>
          <w:tcPr>
            <w:tcW w:w="327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行政运行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0" w:type="dxa"/>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w:t>
            </w:r>
            <w:r>
              <w:rPr>
                <w:rFonts w:hint="eastAsia" w:eastAsia="MS Mincho" w:cs="MS Mincho"/>
                <w:color w:val="000000"/>
                <w:kern w:val="0"/>
                <w:szCs w:val="21"/>
              </w:rPr>
              <w:t>✓</w:t>
            </w:r>
          </w:p>
        </w:tc>
        <w:tc>
          <w:tcPr>
            <w:tcW w:w="1080"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kern w:val="0"/>
                <w:szCs w:val="21"/>
              </w:rPr>
              <w:t>□</w:t>
            </w:r>
          </w:p>
        </w:tc>
        <w:tc>
          <w:tcPr>
            <w:tcW w:w="2349" w:type="dxa"/>
            <w:gridSpan w:val="3"/>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kern w:val="0"/>
                <w:szCs w:val="21"/>
              </w:rPr>
              <w:t>□</w:t>
            </w:r>
          </w:p>
        </w:tc>
        <w:tc>
          <w:tcPr>
            <w:tcW w:w="3278"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b/>
                <w:szCs w:val="21"/>
              </w:rPr>
            </w:pPr>
            <w:r>
              <w:rPr>
                <w:rFonts w:hint="eastAsia" w:eastAsia="方正仿宋_GBK"/>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jc w:val="center"/>
        </w:trPr>
        <w:tc>
          <w:tcPr>
            <w:tcW w:w="84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部门（单位）名称</w:t>
            </w:r>
          </w:p>
        </w:tc>
        <w:tc>
          <w:tcPr>
            <w:tcW w:w="4566" w:type="dxa"/>
            <w:gridSpan w:val="7"/>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资阳市农业农村局　</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预算单位编码</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0" w:type="dxa"/>
          <w:jc w:val="center"/>
        </w:trPr>
        <w:tc>
          <w:tcPr>
            <w:tcW w:w="843"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预算执行情况</w:t>
            </w: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项目</w:t>
            </w:r>
          </w:p>
        </w:tc>
        <w:tc>
          <w:tcPr>
            <w:tcW w:w="102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预算额</w:t>
            </w:r>
          </w:p>
          <w:p>
            <w:pPr>
              <w:widowControl/>
              <w:spacing w:line="320" w:lineRule="exact"/>
              <w:jc w:val="center"/>
              <w:rPr>
                <w:rFonts w:hint="eastAsia" w:eastAsia="方正仿宋_GBK"/>
                <w:kern w:val="0"/>
                <w:szCs w:val="21"/>
              </w:rPr>
            </w:pPr>
            <w:r>
              <w:rPr>
                <w:rFonts w:hint="eastAsia" w:eastAsia="方正仿宋_GBK"/>
                <w:kern w:val="0"/>
                <w:szCs w:val="21"/>
              </w:rPr>
              <w:t>（百元）</w:t>
            </w:r>
          </w:p>
        </w:tc>
        <w:tc>
          <w:tcPr>
            <w:tcW w:w="121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执行额</w:t>
            </w:r>
          </w:p>
          <w:p>
            <w:pPr>
              <w:widowControl/>
              <w:spacing w:line="320" w:lineRule="exact"/>
              <w:jc w:val="center"/>
              <w:rPr>
                <w:rFonts w:hint="eastAsia" w:eastAsia="方正仿宋_GBK"/>
                <w:kern w:val="0"/>
                <w:szCs w:val="21"/>
              </w:rPr>
            </w:pPr>
            <w:r>
              <w:rPr>
                <w:rFonts w:hint="eastAsia" w:eastAsia="方正仿宋_GBK"/>
                <w:kern w:val="0"/>
                <w:szCs w:val="21"/>
              </w:rPr>
              <w:t>（百元）</w:t>
            </w:r>
          </w:p>
        </w:tc>
        <w:tc>
          <w:tcPr>
            <w:tcW w:w="11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当年结转结余额（百元）</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结转结余率%</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结转结余变动率%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0" w:type="dxa"/>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合   计</w:t>
            </w:r>
          </w:p>
        </w:tc>
        <w:tc>
          <w:tcPr>
            <w:tcW w:w="102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8500</w:t>
            </w:r>
          </w:p>
        </w:tc>
        <w:tc>
          <w:tcPr>
            <w:tcW w:w="121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2253.3</w:t>
            </w:r>
          </w:p>
        </w:tc>
        <w:tc>
          <w:tcPr>
            <w:tcW w:w="11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6246.70</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73.5</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0" w:type="dxa"/>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财政拨款</w:t>
            </w:r>
          </w:p>
        </w:tc>
        <w:tc>
          <w:tcPr>
            <w:tcW w:w="102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8500</w:t>
            </w:r>
          </w:p>
        </w:tc>
        <w:tc>
          <w:tcPr>
            <w:tcW w:w="121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2253.3</w:t>
            </w:r>
          </w:p>
        </w:tc>
        <w:tc>
          <w:tcPr>
            <w:tcW w:w="11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6246.70</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73.5</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其他资金</w:t>
            </w:r>
          </w:p>
        </w:tc>
        <w:tc>
          <w:tcPr>
            <w:tcW w:w="102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c>
          <w:tcPr>
            <w:tcW w:w="121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c>
          <w:tcPr>
            <w:tcW w:w="11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0" w:type="dxa"/>
          <w:jc w:val="center"/>
        </w:trPr>
        <w:tc>
          <w:tcPr>
            <w:tcW w:w="843"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财政拨款结构</w:t>
            </w: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项目</w:t>
            </w:r>
          </w:p>
        </w:tc>
        <w:tc>
          <w:tcPr>
            <w:tcW w:w="102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合计</w:t>
            </w:r>
          </w:p>
        </w:tc>
        <w:tc>
          <w:tcPr>
            <w:tcW w:w="121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一般公共</w:t>
            </w:r>
          </w:p>
          <w:p>
            <w:pPr>
              <w:widowControl/>
              <w:spacing w:line="320" w:lineRule="exact"/>
              <w:jc w:val="center"/>
              <w:rPr>
                <w:rFonts w:hint="eastAsia" w:eastAsia="方正仿宋_GBK"/>
                <w:kern w:val="0"/>
                <w:szCs w:val="21"/>
              </w:rPr>
            </w:pPr>
            <w:r>
              <w:rPr>
                <w:rFonts w:hint="eastAsia" w:eastAsia="方正仿宋_GBK"/>
                <w:kern w:val="0"/>
                <w:szCs w:val="21"/>
              </w:rPr>
              <w:t>预算安排</w:t>
            </w:r>
          </w:p>
        </w:tc>
        <w:tc>
          <w:tcPr>
            <w:tcW w:w="11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政府性基金</w:t>
            </w:r>
          </w:p>
          <w:p>
            <w:pPr>
              <w:widowControl/>
              <w:spacing w:line="320" w:lineRule="exact"/>
              <w:jc w:val="center"/>
              <w:rPr>
                <w:rFonts w:hint="eastAsia" w:eastAsia="方正仿宋_GBK"/>
                <w:kern w:val="0"/>
                <w:szCs w:val="21"/>
              </w:rPr>
            </w:pPr>
            <w:r>
              <w:rPr>
                <w:rFonts w:hint="eastAsia" w:eastAsia="方正仿宋_GBK"/>
                <w:kern w:val="0"/>
                <w:szCs w:val="21"/>
              </w:rPr>
              <w:t>预算安排</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国有资本经营</w:t>
            </w:r>
          </w:p>
          <w:p>
            <w:pPr>
              <w:widowControl/>
              <w:spacing w:line="320" w:lineRule="exact"/>
              <w:jc w:val="center"/>
              <w:rPr>
                <w:rFonts w:hint="eastAsia" w:eastAsia="方正仿宋_GBK"/>
                <w:kern w:val="0"/>
                <w:szCs w:val="21"/>
              </w:rPr>
            </w:pPr>
            <w:r>
              <w:rPr>
                <w:rFonts w:hint="eastAsia" w:eastAsia="方正仿宋_GBK"/>
                <w:kern w:val="0"/>
                <w:szCs w:val="21"/>
              </w:rPr>
              <w:t>预算安排</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社保基金</w:t>
            </w:r>
          </w:p>
          <w:p>
            <w:pPr>
              <w:widowControl/>
              <w:spacing w:line="320" w:lineRule="exact"/>
              <w:jc w:val="center"/>
              <w:rPr>
                <w:rFonts w:hint="eastAsia" w:eastAsia="方正仿宋_GBK"/>
                <w:kern w:val="0"/>
                <w:szCs w:val="21"/>
              </w:rPr>
            </w:pPr>
            <w:r>
              <w:rPr>
                <w:rFonts w:hint="eastAsia" w:eastAsia="方正仿宋_GBK"/>
                <w:kern w:val="0"/>
                <w:szCs w:val="21"/>
              </w:rPr>
              <w:t>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0" w:type="dxa"/>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预算额</w:t>
            </w:r>
          </w:p>
          <w:p>
            <w:pPr>
              <w:widowControl/>
              <w:spacing w:line="320" w:lineRule="exact"/>
              <w:jc w:val="center"/>
              <w:rPr>
                <w:rFonts w:hint="eastAsia" w:eastAsia="方正仿宋_GBK"/>
                <w:kern w:val="0"/>
                <w:szCs w:val="21"/>
              </w:rPr>
            </w:pPr>
            <w:r>
              <w:rPr>
                <w:rFonts w:hint="eastAsia" w:eastAsia="方正仿宋_GBK"/>
                <w:kern w:val="0"/>
                <w:szCs w:val="21"/>
              </w:rPr>
              <w:t>（百元）</w:t>
            </w:r>
          </w:p>
        </w:tc>
        <w:tc>
          <w:tcPr>
            <w:tcW w:w="102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8500</w:t>
            </w:r>
          </w:p>
        </w:tc>
        <w:tc>
          <w:tcPr>
            <w:tcW w:w="121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8500</w:t>
            </w:r>
          </w:p>
        </w:tc>
        <w:tc>
          <w:tcPr>
            <w:tcW w:w="11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0" w:type="dxa"/>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执行额</w:t>
            </w:r>
          </w:p>
          <w:p>
            <w:pPr>
              <w:widowControl/>
              <w:spacing w:line="320" w:lineRule="exact"/>
              <w:jc w:val="center"/>
              <w:rPr>
                <w:rFonts w:hint="eastAsia" w:eastAsia="方正仿宋_GBK"/>
                <w:kern w:val="0"/>
                <w:szCs w:val="21"/>
              </w:rPr>
            </w:pPr>
            <w:r>
              <w:rPr>
                <w:rFonts w:hint="eastAsia" w:eastAsia="方正仿宋_GBK"/>
                <w:kern w:val="0"/>
                <w:szCs w:val="21"/>
              </w:rPr>
              <w:t>（百元）</w:t>
            </w:r>
          </w:p>
        </w:tc>
        <w:tc>
          <w:tcPr>
            <w:tcW w:w="102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2253.3</w:t>
            </w:r>
          </w:p>
        </w:tc>
        <w:tc>
          <w:tcPr>
            <w:tcW w:w="121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2253.3</w:t>
            </w:r>
          </w:p>
        </w:tc>
        <w:tc>
          <w:tcPr>
            <w:tcW w:w="11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当年结转结</w:t>
            </w:r>
          </w:p>
          <w:p>
            <w:pPr>
              <w:widowControl/>
              <w:spacing w:line="320" w:lineRule="exact"/>
              <w:jc w:val="center"/>
              <w:rPr>
                <w:rFonts w:hint="eastAsia" w:eastAsia="方正仿宋_GBK"/>
                <w:kern w:val="0"/>
                <w:szCs w:val="21"/>
              </w:rPr>
            </w:pPr>
            <w:r>
              <w:rPr>
                <w:rFonts w:hint="eastAsia" w:eastAsia="方正仿宋_GBK"/>
                <w:kern w:val="0"/>
                <w:szCs w:val="21"/>
              </w:rPr>
              <w:t>余额（百元）</w:t>
            </w:r>
          </w:p>
        </w:tc>
        <w:tc>
          <w:tcPr>
            <w:tcW w:w="102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6246.70</w:t>
            </w:r>
          </w:p>
        </w:tc>
        <w:tc>
          <w:tcPr>
            <w:tcW w:w="121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6246.70</w:t>
            </w:r>
          </w:p>
        </w:tc>
        <w:tc>
          <w:tcPr>
            <w:tcW w:w="11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0" w:type="dxa"/>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结转结余率%</w:t>
            </w:r>
          </w:p>
        </w:tc>
        <w:tc>
          <w:tcPr>
            <w:tcW w:w="102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73.5</w:t>
            </w:r>
          </w:p>
        </w:tc>
        <w:tc>
          <w:tcPr>
            <w:tcW w:w="121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73.5</w:t>
            </w:r>
          </w:p>
        </w:tc>
        <w:tc>
          <w:tcPr>
            <w:tcW w:w="11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0" w:type="dxa"/>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1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结转结余</w:t>
            </w:r>
          </w:p>
          <w:p>
            <w:pPr>
              <w:widowControl/>
              <w:spacing w:line="320" w:lineRule="exact"/>
              <w:jc w:val="center"/>
              <w:rPr>
                <w:rFonts w:hint="eastAsia" w:eastAsia="方正仿宋_GBK"/>
                <w:kern w:val="0"/>
                <w:szCs w:val="21"/>
              </w:rPr>
            </w:pPr>
            <w:r>
              <w:rPr>
                <w:rFonts w:hint="eastAsia" w:eastAsia="方正仿宋_GBK"/>
                <w:kern w:val="0"/>
                <w:szCs w:val="21"/>
              </w:rPr>
              <w:t>变动率%</w:t>
            </w:r>
          </w:p>
        </w:tc>
        <w:tc>
          <w:tcPr>
            <w:tcW w:w="102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c>
          <w:tcPr>
            <w:tcW w:w="121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c>
          <w:tcPr>
            <w:tcW w:w="119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c>
          <w:tcPr>
            <w:tcW w:w="1793"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0" w:type="dxa"/>
          <w:jc w:val="center"/>
        </w:trPr>
        <w:tc>
          <w:tcPr>
            <w:tcW w:w="843"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年度总体目标</w:t>
            </w:r>
          </w:p>
        </w:tc>
        <w:tc>
          <w:tcPr>
            <w:tcW w:w="216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预算总体目标</w:t>
            </w:r>
          </w:p>
        </w:tc>
        <w:tc>
          <w:tcPr>
            <w:tcW w:w="240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预算总体目标执行结果</w:t>
            </w:r>
          </w:p>
        </w:tc>
        <w:tc>
          <w:tcPr>
            <w:tcW w:w="327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预算总体目标与预算总体目标</w:t>
            </w:r>
          </w:p>
          <w:p>
            <w:pPr>
              <w:widowControl/>
              <w:spacing w:line="320" w:lineRule="exact"/>
              <w:jc w:val="center"/>
              <w:rPr>
                <w:rFonts w:hint="eastAsia" w:eastAsia="方正仿宋_GBK"/>
                <w:kern w:val="0"/>
                <w:szCs w:val="21"/>
              </w:rPr>
            </w:pPr>
            <w:r>
              <w:rPr>
                <w:rFonts w:hint="eastAsia" w:eastAsia="方正仿宋_GBK"/>
                <w:kern w:val="0"/>
                <w:szCs w:val="21"/>
              </w:rPr>
              <w:t>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0" w:type="dxa"/>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2160" w:type="dxa"/>
            <w:gridSpan w:val="3"/>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kern w:val="0"/>
                <w:szCs w:val="21"/>
              </w:rPr>
              <w:t xml:space="preserve">目标1、开展市级农产品质量安全例行监测。 </w:t>
            </w:r>
          </w:p>
        </w:tc>
        <w:tc>
          <w:tcPr>
            <w:tcW w:w="2406" w:type="dxa"/>
            <w:gridSpan w:val="4"/>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kern w:val="0"/>
                <w:szCs w:val="21"/>
              </w:rPr>
              <w:t>对辖</w:t>
            </w:r>
            <w:r>
              <w:rPr>
                <w:rFonts w:hint="eastAsia" w:eastAsia="方正仿宋_GBK"/>
                <w:spacing w:val="-8"/>
                <w:kern w:val="0"/>
                <w:szCs w:val="21"/>
              </w:rPr>
              <w:t>区内种植、畜禽产品按农时季节实施了例行监测</w:t>
            </w:r>
          </w:p>
        </w:tc>
        <w:tc>
          <w:tcPr>
            <w:tcW w:w="3278"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0" w:type="dxa"/>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2160" w:type="dxa"/>
            <w:gridSpan w:val="3"/>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kern w:val="0"/>
                <w:szCs w:val="21"/>
              </w:rPr>
              <w:t>目标2、开展市级农产品质量安全专项监测。</w:t>
            </w:r>
          </w:p>
        </w:tc>
        <w:tc>
          <w:tcPr>
            <w:tcW w:w="2406" w:type="dxa"/>
            <w:gridSpan w:val="4"/>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kern w:val="0"/>
                <w:szCs w:val="21"/>
              </w:rPr>
              <w:t>对辖区内柑橘、柠檬、草莓、葡萄等特色产品，“元旦春节”重要节日实施了专项监测</w:t>
            </w:r>
          </w:p>
        </w:tc>
        <w:tc>
          <w:tcPr>
            <w:tcW w:w="3278"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0" w:type="dxa"/>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2160" w:type="dxa"/>
            <w:gridSpan w:val="3"/>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kern w:val="0"/>
                <w:szCs w:val="21"/>
              </w:rPr>
              <w:t>目标3、开展市级农产品质量安全监督抽查。</w:t>
            </w:r>
          </w:p>
        </w:tc>
        <w:tc>
          <w:tcPr>
            <w:tcW w:w="2406" w:type="dxa"/>
            <w:gridSpan w:val="4"/>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kern w:val="0"/>
                <w:szCs w:val="21"/>
              </w:rPr>
              <w:t>对辖区内种植、畜禽产品按农时季节实施了监督抽查</w:t>
            </w:r>
          </w:p>
        </w:tc>
        <w:tc>
          <w:tcPr>
            <w:tcW w:w="3278"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10" w:type="dxa"/>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2160" w:type="dxa"/>
            <w:gridSpan w:val="3"/>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rPr>
                <w:rFonts w:hint="eastAsia" w:eastAsia="方正仿宋_GBK"/>
                <w:kern w:val="0"/>
                <w:szCs w:val="21"/>
              </w:rPr>
            </w:pPr>
            <w:r>
              <w:rPr>
                <w:rFonts w:hint="eastAsia" w:eastAsia="方正仿宋_GBK"/>
                <w:kern w:val="0"/>
                <w:szCs w:val="21"/>
              </w:rPr>
              <w:t>目标4、</w:t>
            </w:r>
            <w:r>
              <w:rPr>
                <w:rFonts w:hint="eastAsia" w:eastAsia="方正仿宋_GBK"/>
                <w:szCs w:val="21"/>
              </w:rPr>
              <w:t>开展</w:t>
            </w:r>
            <w:r>
              <w:rPr>
                <w:rFonts w:hint="eastAsia" w:eastAsia="方正仿宋_GBK"/>
                <w:kern w:val="0"/>
                <w:szCs w:val="21"/>
              </w:rPr>
              <w:t>畜产品</w:t>
            </w:r>
            <w:r>
              <w:rPr>
                <w:rFonts w:hint="eastAsia" w:eastAsia="方正仿宋_GBK"/>
                <w:szCs w:val="21"/>
              </w:rPr>
              <w:t>规模养殖场（户）“瘦肉精”监测</w:t>
            </w:r>
          </w:p>
        </w:tc>
        <w:tc>
          <w:tcPr>
            <w:tcW w:w="2406" w:type="dxa"/>
            <w:gridSpan w:val="4"/>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kern w:val="0"/>
                <w:szCs w:val="21"/>
              </w:rPr>
              <w:t>对辖区内生猪、肉牛、肉羊规模养殖场（户）实施了“瘦肉精”监测</w:t>
            </w:r>
          </w:p>
        </w:tc>
        <w:tc>
          <w:tcPr>
            <w:tcW w:w="3278"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vMerge w:val="restar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kern w:val="0"/>
                <w:szCs w:val="21"/>
              </w:rPr>
            </w:pPr>
            <w:r>
              <w:rPr>
                <w:rFonts w:hint="eastAsia" w:eastAsia="方正仿宋_GBK"/>
                <w:kern w:val="0"/>
                <w:szCs w:val="21"/>
              </w:rPr>
              <w:t>年度绩</w:t>
            </w:r>
          </w:p>
          <w:p>
            <w:pPr>
              <w:widowControl/>
              <w:spacing w:line="320" w:lineRule="exact"/>
              <w:jc w:val="center"/>
              <w:rPr>
                <w:rFonts w:hint="eastAsia" w:eastAsia="方正仿宋_GBK"/>
                <w:kern w:val="0"/>
                <w:szCs w:val="21"/>
              </w:rPr>
            </w:pPr>
            <w:r>
              <w:rPr>
                <w:rFonts w:hint="eastAsia" w:eastAsia="方正仿宋_GBK"/>
                <w:kern w:val="0"/>
                <w:szCs w:val="21"/>
              </w:rPr>
              <w:t>效指标</w:t>
            </w:r>
          </w:p>
        </w:tc>
        <w:tc>
          <w:tcPr>
            <w:tcW w:w="807"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一级</w:t>
            </w:r>
          </w:p>
          <w:p>
            <w:pPr>
              <w:widowControl/>
              <w:autoSpaceDE w:val="0"/>
              <w:spacing w:line="320" w:lineRule="exact"/>
              <w:jc w:val="center"/>
              <w:rPr>
                <w:rFonts w:hint="eastAsia" w:eastAsia="方正仿宋_GBK"/>
                <w:kern w:val="0"/>
                <w:szCs w:val="21"/>
              </w:rPr>
            </w:pPr>
            <w:r>
              <w:rPr>
                <w:rFonts w:hint="eastAsia" w:eastAsia="方正仿宋_GBK"/>
                <w:kern w:val="0"/>
                <w:szCs w:val="21"/>
              </w:rPr>
              <w:t>指标</w:t>
            </w:r>
          </w:p>
        </w:tc>
        <w:tc>
          <w:tcPr>
            <w:tcW w:w="1353"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二级指标</w:t>
            </w:r>
          </w:p>
        </w:tc>
        <w:tc>
          <w:tcPr>
            <w:tcW w:w="1074"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三级</w:t>
            </w:r>
          </w:p>
          <w:p>
            <w:pPr>
              <w:widowControl/>
              <w:autoSpaceDE w:val="0"/>
              <w:spacing w:line="320" w:lineRule="exact"/>
              <w:jc w:val="center"/>
              <w:rPr>
                <w:rFonts w:hint="eastAsia" w:eastAsia="方正仿宋_GBK"/>
                <w:kern w:val="0"/>
                <w:szCs w:val="21"/>
              </w:rPr>
            </w:pPr>
            <w:r>
              <w:rPr>
                <w:rFonts w:hint="eastAsia" w:eastAsia="方正仿宋_GBK"/>
                <w:kern w:val="0"/>
                <w:szCs w:val="21"/>
              </w:rPr>
              <w:t>指标</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预算指标值（包</w:t>
            </w:r>
            <w:r>
              <w:rPr>
                <w:rFonts w:hint="eastAsia" w:eastAsia="方正仿宋_GBK"/>
                <w:spacing w:val="-16"/>
                <w:kern w:val="0"/>
                <w:szCs w:val="21"/>
              </w:rPr>
              <w:t>含数字及文字描述）</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预算指标值执行结果（包含数字及文字描述）</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预算指标值与预算指标值执行结果偏差情况及原因分析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807" w:type="dxa"/>
            <w:vMerge w:val="restart"/>
            <w:tcBorders>
              <w:top w:val="nil"/>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项目</w:t>
            </w:r>
          </w:p>
          <w:p>
            <w:pPr>
              <w:widowControl/>
              <w:autoSpaceDE w:val="0"/>
              <w:spacing w:line="320" w:lineRule="exact"/>
              <w:jc w:val="center"/>
              <w:rPr>
                <w:rFonts w:hint="eastAsia" w:eastAsia="方正仿宋_GBK"/>
                <w:kern w:val="0"/>
                <w:szCs w:val="21"/>
              </w:rPr>
            </w:pPr>
            <w:r>
              <w:rPr>
                <w:rFonts w:hint="eastAsia" w:eastAsia="方正仿宋_GBK"/>
                <w:kern w:val="0"/>
                <w:szCs w:val="21"/>
              </w:rPr>
              <w:t>完成</w:t>
            </w:r>
          </w:p>
        </w:tc>
        <w:tc>
          <w:tcPr>
            <w:tcW w:w="1353" w:type="dxa"/>
            <w:gridSpan w:val="2"/>
            <w:vMerge w:val="restart"/>
            <w:tcBorders>
              <w:top w:val="nil"/>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数量</w:t>
            </w:r>
          </w:p>
          <w:p>
            <w:pPr>
              <w:widowControl/>
              <w:autoSpaceDE w:val="0"/>
              <w:spacing w:line="320" w:lineRule="exact"/>
              <w:jc w:val="center"/>
              <w:rPr>
                <w:rFonts w:hint="eastAsia" w:eastAsia="方正仿宋_GBK"/>
                <w:kern w:val="0"/>
                <w:szCs w:val="21"/>
              </w:rPr>
            </w:pPr>
            <w:r>
              <w:rPr>
                <w:rFonts w:hint="eastAsia" w:eastAsia="方正仿宋_GBK"/>
                <w:kern w:val="0"/>
                <w:szCs w:val="21"/>
              </w:rPr>
              <w:t>指标</w:t>
            </w:r>
          </w:p>
        </w:tc>
        <w:tc>
          <w:tcPr>
            <w:tcW w:w="1074"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kern w:val="0"/>
                <w:szCs w:val="21"/>
              </w:rPr>
              <w:t>市级例行监测</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cs="宋体"/>
                <w:kern w:val="0"/>
                <w:szCs w:val="21"/>
              </w:rPr>
              <w:t>≧</w:t>
            </w:r>
            <w:r>
              <w:rPr>
                <w:rFonts w:hint="eastAsia" w:eastAsia="方正仿宋_GBK"/>
                <w:kern w:val="0"/>
                <w:szCs w:val="21"/>
              </w:rPr>
              <w:t>800批次</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kern w:val="0"/>
                <w:szCs w:val="21"/>
              </w:rPr>
              <w:t>完成800批次</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74"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kern w:val="0"/>
                <w:szCs w:val="21"/>
              </w:rPr>
              <w:t>市级专项监测</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cs="宋体"/>
                <w:kern w:val="0"/>
                <w:szCs w:val="21"/>
              </w:rPr>
              <w:t>≧</w:t>
            </w:r>
            <w:r>
              <w:rPr>
                <w:rFonts w:hint="eastAsia" w:eastAsia="方正仿宋_GBK"/>
                <w:kern w:val="0"/>
                <w:szCs w:val="21"/>
              </w:rPr>
              <w:t>330批次</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kern w:val="0"/>
                <w:szCs w:val="21"/>
              </w:rPr>
              <w:t>完成330批次</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74"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kern w:val="0"/>
                <w:szCs w:val="21"/>
              </w:rPr>
              <w:t>市级监督抽查</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cs="宋体"/>
                <w:kern w:val="0"/>
                <w:szCs w:val="21"/>
              </w:rPr>
              <w:t>≧</w:t>
            </w:r>
            <w:r>
              <w:rPr>
                <w:rFonts w:hint="eastAsia" w:eastAsia="方正仿宋_GBK"/>
                <w:kern w:val="0"/>
                <w:szCs w:val="21"/>
              </w:rPr>
              <w:t>120批次</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kern w:val="0"/>
                <w:szCs w:val="21"/>
              </w:rPr>
              <w:t>完成120批次</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74"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kern w:val="0"/>
                <w:szCs w:val="21"/>
              </w:rPr>
              <w:t>“瘦肉精”专项监测</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szCs w:val="21"/>
              </w:rPr>
              <w:t>对年出栏生猪50头以上、肉牛10头以上、肉羊20只以上的规模养殖场（户）全覆盖监测“瘦肉精”</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kern w:val="0"/>
                <w:szCs w:val="21"/>
              </w:rPr>
              <w:t>完成“瘦肉精”专项监测20075批次，覆盖率100%</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353" w:type="dxa"/>
            <w:gridSpan w:val="2"/>
            <w:vMerge w:val="restart"/>
            <w:tcBorders>
              <w:top w:val="nil"/>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质量</w:t>
            </w:r>
          </w:p>
          <w:p>
            <w:pPr>
              <w:widowControl/>
              <w:autoSpaceDE w:val="0"/>
              <w:spacing w:line="320" w:lineRule="exact"/>
              <w:jc w:val="center"/>
              <w:rPr>
                <w:rFonts w:hint="eastAsia" w:eastAsia="方正仿宋_GBK"/>
                <w:kern w:val="0"/>
                <w:szCs w:val="21"/>
              </w:rPr>
            </w:pPr>
            <w:r>
              <w:rPr>
                <w:rFonts w:hint="eastAsia" w:eastAsia="方正仿宋_GBK"/>
                <w:kern w:val="0"/>
                <w:szCs w:val="21"/>
              </w:rPr>
              <w:t>指标</w:t>
            </w:r>
          </w:p>
        </w:tc>
        <w:tc>
          <w:tcPr>
            <w:tcW w:w="107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color w:val="000000"/>
                <w:kern w:val="0"/>
                <w:szCs w:val="21"/>
              </w:rPr>
              <w:t>种植业产品抽样标准</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color w:val="000000"/>
                <w:szCs w:val="21"/>
              </w:rPr>
              <w:t>《农药残留分析样品的采样方法》（NY/T 789）</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kern w:val="0"/>
                <w:szCs w:val="21"/>
              </w:rPr>
            </w:pPr>
            <w:r>
              <w:rPr>
                <w:rFonts w:hint="eastAsia" w:eastAsia="方正仿宋_GBK"/>
                <w:color w:val="000000"/>
                <w:kern w:val="0"/>
                <w:szCs w:val="21"/>
              </w:rPr>
              <w:t>按要求对种植业产品进行规范抽样</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89"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7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畜禽产品抽样标准</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szCs w:val="21"/>
              </w:rPr>
              <w:t>《动物及动物产品兽药残留监控抽样规范》（NY/T 1897）</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按要求对畜禽产品进行规范抽样</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4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7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农药残留监测质量</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21"/>
                <w:szCs w:val="21"/>
              </w:rPr>
              <w:t>《农产品质量安全监测管理办法》（农业部令2012年第7号）</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按要求对种植业农产品农药残留实施实验室定量分析检测</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7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兽药残留监测质量</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21"/>
                <w:szCs w:val="21"/>
              </w:rPr>
              <w:t>《农产品质量安全监测管理办法》（农业部令2012年第7号）</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按要求对畜禽产品兽药残留实施实验室定量分析检测</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353" w:type="dxa"/>
            <w:gridSpan w:val="2"/>
            <w:vMerge w:val="restart"/>
            <w:tcBorders>
              <w:top w:val="nil"/>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时效</w:t>
            </w:r>
          </w:p>
          <w:p>
            <w:pPr>
              <w:widowControl/>
              <w:autoSpaceDE w:val="0"/>
              <w:spacing w:line="320" w:lineRule="exact"/>
              <w:jc w:val="center"/>
              <w:rPr>
                <w:rFonts w:hint="eastAsia" w:eastAsia="方正仿宋_GBK"/>
                <w:kern w:val="0"/>
                <w:szCs w:val="21"/>
              </w:rPr>
            </w:pPr>
            <w:r>
              <w:rPr>
                <w:rFonts w:hint="eastAsia" w:eastAsia="方正仿宋_GBK"/>
                <w:kern w:val="0"/>
                <w:szCs w:val="21"/>
              </w:rPr>
              <w:t>指标</w:t>
            </w:r>
          </w:p>
        </w:tc>
        <w:tc>
          <w:tcPr>
            <w:tcW w:w="107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例行监测完成时间</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2022年</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2月底前</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按要求分农时季节、分季度实施。</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7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专项监测完成时间</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2022年</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2月底前</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按要求分农时季节、重要节庆时间实施。</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7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监督抽查完成时间</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2022年</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2月底前</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按要求分农时季节、分季度实施。</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7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“瘦肉精”监测完成时间</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2021年</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按养殖动物出栏时间实施。</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353" w:type="dxa"/>
            <w:gridSpan w:val="2"/>
            <w:vMerge w:val="restart"/>
            <w:tcBorders>
              <w:top w:val="nil"/>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成本</w:t>
            </w:r>
          </w:p>
          <w:p>
            <w:pPr>
              <w:widowControl/>
              <w:autoSpaceDE w:val="0"/>
              <w:spacing w:line="320" w:lineRule="exact"/>
              <w:jc w:val="center"/>
              <w:rPr>
                <w:rFonts w:hint="eastAsia" w:eastAsia="方正仿宋_GBK"/>
                <w:kern w:val="0"/>
                <w:szCs w:val="21"/>
              </w:rPr>
            </w:pPr>
            <w:r>
              <w:rPr>
                <w:rFonts w:hint="eastAsia" w:eastAsia="方正仿宋_GBK"/>
                <w:kern w:val="0"/>
                <w:szCs w:val="21"/>
              </w:rPr>
              <w:t>指标</w:t>
            </w:r>
          </w:p>
        </w:tc>
        <w:tc>
          <w:tcPr>
            <w:tcW w:w="107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市级农产品监测</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s="宋体"/>
                <w:color w:val="000000"/>
                <w:kern w:val="0"/>
                <w:szCs w:val="21"/>
              </w:rPr>
              <w:t>≦</w:t>
            </w:r>
            <w:r>
              <w:rPr>
                <w:rFonts w:hint="eastAsia" w:eastAsia="方正仿宋_GBK"/>
                <w:color w:val="000000"/>
                <w:kern w:val="0"/>
                <w:szCs w:val="21"/>
              </w:rPr>
              <w:t>75万元</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例行监测1250元/批次，使用资金75万元</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gridSpan w:val="2"/>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07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color w:val="000000"/>
                <w:kern w:val="0"/>
                <w:szCs w:val="21"/>
              </w:rPr>
            </w:pPr>
            <w:r>
              <w:rPr>
                <w:rFonts w:hint="eastAsia" w:eastAsia="方正仿宋_GBK"/>
                <w:color w:val="000000"/>
                <w:kern w:val="0"/>
                <w:szCs w:val="21"/>
              </w:rPr>
              <w:t>“瘦肉精”检测卡采购</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s="宋体"/>
                <w:color w:val="000000"/>
                <w:kern w:val="0"/>
                <w:szCs w:val="21"/>
              </w:rPr>
              <w:t>≦</w:t>
            </w:r>
            <w:r>
              <w:rPr>
                <w:rFonts w:hint="eastAsia" w:eastAsia="方正仿宋_GBK"/>
                <w:color w:val="000000"/>
                <w:kern w:val="0"/>
                <w:szCs w:val="21"/>
              </w:rPr>
              <w:t>10万元</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eastAsia="方正仿宋_GBK"/>
                <w:szCs w:val="21"/>
              </w:rPr>
            </w:pPr>
            <w:r>
              <w:rPr>
                <w:rFonts w:hint="eastAsia" w:eastAsia="方正仿宋_GBK"/>
                <w:szCs w:val="21"/>
              </w:rPr>
              <w:t>“瘦肉精”检测卡均价</w:t>
            </w:r>
            <w:r>
              <w:rPr>
                <w:rFonts w:hint="eastAsia" w:eastAsia="方正仿宋_GBK"/>
                <w:color w:val="000000"/>
                <w:kern w:val="0"/>
                <w:szCs w:val="21"/>
              </w:rPr>
              <w:t>3.8元/张，</w:t>
            </w:r>
            <w:r>
              <w:rPr>
                <w:rFonts w:hint="eastAsia" w:eastAsia="方正仿宋_GBK"/>
                <w:szCs w:val="21"/>
              </w:rPr>
              <w:t>使用资金9.86万元</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1353"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社会效益</w:t>
            </w:r>
          </w:p>
          <w:p>
            <w:pPr>
              <w:widowControl/>
              <w:autoSpaceDE w:val="0"/>
              <w:spacing w:line="320" w:lineRule="exact"/>
              <w:jc w:val="center"/>
              <w:rPr>
                <w:rFonts w:hint="eastAsia" w:eastAsia="方正仿宋_GBK"/>
                <w:kern w:val="0"/>
                <w:szCs w:val="21"/>
              </w:rPr>
            </w:pPr>
            <w:r>
              <w:rPr>
                <w:rFonts w:hint="eastAsia" w:eastAsia="方正仿宋_GBK"/>
                <w:kern w:val="0"/>
                <w:szCs w:val="21"/>
              </w:rPr>
              <w:t>指标</w:t>
            </w:r>
          </w:p>
        </w:tc>
        <w:tc>
          <w:tcPr>
            <w:tcW w:w="1074"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kern w:val="0"/>
                <w:szCs w:val="21"/>
              </w:rPr>
              <w:t>确保上市农产品质量安全</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kern w:val="0"/>
                <w:szCs w:val="21"/>
              </w:rPr>
              <w:t>通过对农产品进行定量分析检验，排查质量安全隐患，</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left"/>
              <w:rPr>
                <w:rFonts w:hint="eastAsia" w:eastAsia="方正仿宋_GBK"/>
                <w:kern w:val="0"/>
                <w:szCs w:val="21"/>
              </w:rPr>
            </w:pPr>
            <w:r>
              <w:rPr>
                <w:rFonts w:hint="eastAsia" w:eastAsia="方正仿宋_GBK"/>
                <w:kern w:val="0"/>
                <w:szCs w:val="21"/>
              </w:rPr>
              <w:t>全市农产品质量安全水平保持稳中向好态势。</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eastAsia="方正仿宋_GBK"/>
                <w:kern w:val="0"/>
                <w:szCs w:val="21"/>
              </w:rPr>
            </w:pPr>
          </w:p>
        </w:tc>
        <w:tc>
          <w:tcPr>
            <w:tcW w:w="80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left"/>
              <w:rPr>
                <w:rFonts w:hint="eastAsia" w:eastAsia="方正仿宋_GBK"/>
                <w:kern w:val="0"/>
                <w:szCs w:val="21"/>
              </w:rPr>
            </w:pPr>
          </w:p>
        </w:tc>
        <w:tc>
          <w:tcPr>
            <w:tcW w:w="1353" w:type="dxa"/>
            <w:gridSpan w:val="2"/>
            <w:tcBorders>
              <w:top w:val="single" w:color="auto" w:sz="4" w:space="0"/>
              <w:left w:val="single" w:color="auto" w:sz="4" w:space="0"/>
              <w:bottom w:val="single" w:color="auto" w:sz="4" w:space="0"/>
              <w:right w:val="single" w:color="auto" w:sz="4" w:space="0"/>
            </w:tcBorders>
            <w:noWrap/>
            <w:vAlign w:val="center"/>
          </w:tcPr>
          <w:p>
            <w:pPr>
              <w:widowControl/>
              <w:autoSpaceDE w:val="0"/>
              <w:spacing w:line="320" w:lineRule="exact"/>
              <w:jc w:val="center"/>
              <w:rPr>
                <w:rFonts w:hint="eastAsia" w:eastAsia="方正仿宋_GBK"/>
                <w:kern w:val="0"/>
                <w:szCs w:val="21"/>
              </w:rPr>
            </w:pPr>
            <w:r>
              <w:rPr>
                <w:rFonts w:hint="eastAsia" w:eastAsia="方正仿宋_GBK"/>
                <w:kern w:val="0"/>
                <w:szCs w:val="21"/>
              </w:rPr>
              <w:t>满意度</w:t>
            </w:r>
          </w:p>
          <w:p>
            <w:pPr>
              <w:widowControl/>
              <w:autoSpaceDE w:val="0"/>
              <w:spacing w:line="320" w:lineRule="exact"/>
              <w:jc w:val="center"/>
              <w:rPr>
                <w:rFonts w:hint="eastAsia" w:eastAsia="方正仿宋_GBK"/>
                <w:kern w:val="0"/>
                <w:szCs w:val="21"/>
              </w:rPr>
            </w:pPr>
            <w:r>
              <w:rPr>
                <w:rFonts w:hint="eastAsia" w:eastAsia="方正仿宋_GBK"/>
                <w:kern w:val="0"/>
                <w:szCs w:val="21"/>
              </w:rPr>
              <w:t>指标</w:t>
            </w:r>
          </w:p>
        </w:tc>
        <w:tc>
          <w:tcPr>
            <w:tcW w:w="107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服务对象</w:t>
            </w:r>
          </w:p>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满意度</w:t>
            </w:r>
          </w:p>
        </w:tc>
        <w:tc>
          <w:tcPr>
            <w:tcW w:w="133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s="宋体"/>
                <w:color w:val="000000"/>
                <w:kern w:val="0"/>
                <w:szCs w:val="21"/>
              </w:rPr>
              <w:t>≧</w:t>
            </w:r>
            <w:r>
              <w:rPr>
                <w:rFonts w:hint="eastAsia" w:eastAsia="方正仿宋_GBK"/>
                <w:color w:val="000000"/>
                <w:kern w:val="0"/>
                <w:szCs w:val="21"/>
              </w:rPr>
              <w:t>85%</w:t>
            </w:r>
          </w:p>
        </w:tc>
        <w:tc>
          <w:tcPr>
            <w:tcW w:w="1485"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90%</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center"/>
              <w:rPr>
                <w:rFonts w:hint="eastAsia" w:eastAsia="方正仿宋_GBK"/>
                <w:color w:val="000000"/>
                <w:kern w:val="0"/>
                <w:szCs w:val="21"/>
              </w:rPr>
            </w:pPr>
            <w:r>
              <w:rPr>
                <w:rFonts w:hint="eastAsia" w:eastAsia="方正仿宋_GBK"/>
                <w:color w:val="000000"/>
                <w:kern w:val="0"/>
                <w:szCs w:val="21"/>
              </w:rPr>
              <w:t>全面完成</w:t>
            </w:r>
          </w:p>
        </w:tc>
      </w:tr>
    </w:tbl>
    <w:p>
      <w:pPr>
        <w:spacing w:line="620" w:lineRule="exact"/>
        <w:jc w:val="left"/>
        <w:rPr>
          <w:rFonts w:eastAsia="方正黑体简体"/>
          <w:sz w:val="32"/>
          <w:szCs w:val="32"/>
        </w:rPr>
      </w:pPr>
      <w:r>
        <w:rPr>
          <w:rFonts w:eastAsia="方正黑体简体"/>
          <w:sz w:val="32"/>
          <w:szCs w:val="32"/>
        </w:rPr>
        <w:t xml:space="preserve"> </w:t>
      </w:r>
    </w:p>
    <w:p>
      <w:pPr>
        <w:spacing w:line="620" w:lineRule="exact"/>
        <w:jc w:val="left"/>
        <w:rPr>
          <w:rFonts w:eastAsia="方正黑体简体"/>
          <w:sz w:val="32"/>
          <w:szCs w:val="32"/>
        </w:rPr>
      </w:pPr>
      <w:r>
        <w:rPr>
          <w:rFonts w:eastAsia="方正黑体简体"/>
          <w:sz w:val="32"/>
          <w:szCs w:val="32"/>
        </w:rPr>
        <w:t xml:space="preserve"> </w:t>
      </w:r>
    </w:p>
    <w:p>
      <w:pPr>
        <w:spacing w:line="620" w:lineRule="exact"/>
        <w:jc w:val="left"/>
        <w:rPr>
          <w:rFonts w:eastAsia="方正黑体简体"/>
          <w:sz w:val="32"/>
          <w:szCs w:val="32"/>
        </w:rPr>
      </w:pPr>
      <w:r>
        <w:rPr>
          <w:rFonts w:eastAsia="方正黑体简体"/>
          <w:sz w:val="32"/>
          <w:szCs w:val="32"/>
        </w:rPr>
        <w:t xml:space="preserve"> </w:t>
      </w:r>
    </w:p>
    <w:p>
      <w:pPr>
        <w:spacing w:line="620" w:lineRule="exact"/>
        <w:jc w:val="left"/>
        <w:rPr>
          <w:rFonts w:hint="eastAsia" w:eastAsia="方正黑体简体"/>
          <w:sz w:val="32"/>
          <w:szCs w:val="32"/>
        </w:rPr>
      </w:pPr>
      <w:r>
        <w:rPr>
          <w:rFonts w:eastAsia="方正黑体简体"/>
          <w:sz w:val="32"/>
          <w:szCs w:val="32"/>
        </w:rPr>
        <w:t xml:space="preserve"> </w:t>
      </w:r>
    </w:p>
    <w:p>
      <w:pPr>
        <w:pStyle w:val="2"/>
        <w:spacing w:before="93"/>
        <w:rPr>
          <w:rFonts w:hint="eastAsia" w:ascii="Times New Roman"/>
        </w:rPr>
      </w:pPr>
    </w:p>
    <w:p>
      <w:pPr>
        <w:rPr>
          <w:rFonts w:hint="eastAsia"/>
        </w:rPr>
      </w:pPr>
    </w:p>
    <w:p>
      <w:pPr>
        <w:spacing w:line="600" w:lineRule="exact"/>
        <w:outlineLvl w:val="0"/>
        <w:rPr>
          <w:rFonts w:hint="eastAsia" w:eastAsia="方正仿宋_GBK"/>
          <w:color w:val="000000"/>
          <w:sz w:val="32"/>
          <w:szCs w:val="32"/>
        </w:rPr>
      </w:pPr>
    </w:p>
    <w:p>
      <w:pPr>
        <w:spacing w:line="600" w:lineRule="exact"/>
        <w:jc w:val="center"/>
        <w:outlineLvl w:val="0"/>
        <w:rPr>
          <w:rStyle w:val="25"/>
          <w:rFonts w:hint="eastAsia" w:eastAsia="方正小标宋_GBK"/>
          <w:b w:val="0"/>
          <w:sz w:val="40"/>
          <w:szCs w:val="32"/>
        </w:rPr>
      </w:pPr>
      <w:r>
        <w:rPr>
          <w:rFonts w:hint="eastAsia" w:eastAsia="方正小标宋_GBK"/>
          <w:color w:val="000000"/>
          <w:sz w:val="40"/>
          <w:szCs w:val="32"/>
        </w:rPr>
        <w:t>第</w:t>
      </w:r>
      <w:r>
        <w:rPr>
          <w:rStyle w:val="25"/>
          <w:rFonts w:hint="eastAsia" w:eastAsia="方正小标宋_GBK"/>
          <w:b w:val="0"/>
          <w:sz w:val="40"/>
          <w:szCs w:val="32"/>
        </w:rPr>
        <w:t>五部分  附  表</w:t>
      </w:r>
      <w:bookmarkEnd w:id="59"/>
    </w:p>
    <w:p>
      <w:pPr>
        <w:pStyle w:val="2"/>
        <w:spacing w:beforeLines="0" w:line="600" w:lineRule="exact"/>
        <w:ind w:firstLine="640" w:firstLineChars="200"/>
        <w:rPr>
          <w:rFonts w:hint="eastAsia" w:ascii="Times New Roman" w:eastAsia="方正仿宋_GBK"/>
          <w:sz w:val="32"/>
          <w:szCs w:val="32"/>
        </w:rPr>
      </w:pPr>
    </w:p>
    <w:p>
      <w:pPr>
        <w:pStyle w:val="4"/>
        <w:keepNext w:val="0"/>
        <w:keepLines w:val="0"/>
        <w:spacing w:before="0" w:after="0" w:line="600" w:lineRule="exact"/>
        <w:ind w:firstLine="640" w:firstLineChars="200"/>
        <w:rPr>
          <w:rFonts w:hint="eastAsia" w:ascii="Times New Roman" w:hAnsi="Times New Roman" w:eastAsia="方正仿宋_GBK"/>
        </w:rPr>
      </w:pPr>
      <w:r>
        <w:rPr>
          <w:rFonts w:hint="eastAsia" w:ascii="Times New Roman" w:hAnsi="Times New Roman" w:eastAsia="方正仿宋_GBK"/>
          <w:b w:val="0"/>
        </w:rPr>
        <w:t>一、收</w:t>
      </w:r>
      <w:r>
        <w:rPr>
          <w:rStyle w:val="26"/>
          <w:rFonts w:hint="eastAsia" w:ascii="Times New Roman" w:hAnsi="Times New Roman" w:eastAsia="方正仿宋_GBK"/>
        </w:rPr>
        <w:t>入支出决算总表</w:t>
      </w:r>
    </w:p>
    <w:p>
      <w:pPr>
        <w:pStyle w:val="4"/>
        <w:keepNext w:val="0"/>
        <w:keepLines w:val="0"/>
        <w:spacing w:before="0" w:after="0" w:line="600" w:lineRule="exact"/>
        <w:ind w:firstLine="640" w:firstLineChars="200"/>
        <w:rPr>
          <w:rFonts w:hint="eastAsia" w:ascii="Times New Roman" w:hAnsi="Times New Roman" w:eastAsia="方正仿宋_GBK"/>
        </w:rPr>
      </w:pPr>
      <w:bookmarkStart w:id="60" w:name="_Toc15396620"/>
      <w:r>
        <w:rPr>
          <w:rFonts w:hint="eastAsia" w:ascii="Times New Roman" w:hAnsi="Times New Roman" w:eastAsia="方正仿宋_GBK"/>
          <w:b w:val="0"/>
        </w:rPr>
        <w:t>二、收</w:t>
      </w:r>
      <w:r>
        <w:rPr>
          <w:rStyle w:val="26"/>
          <w:rFonts w:hint="eastAsia" w:ascii="Times New Roman" w:hAnsi="Times New Roman" w:eastAsia="方正仿宋_GBK"/>
        </w:rPr>
        <w:t>入决算表</w:t>
      </w:r>
      <w:bookmarkEnd w:id="60"/>
    </w:p>
    <w:p>
      <w:pPr>
        <w:pStyle w:val="4"/>
        <w:keepNext w:val="0"/>
        <w:keepLines w:val="0"/>
        <w:spacing w:before="0" w:after="0" w:line="600" w:lineRule="exact"/>
        <w:ind w:firstLine="640" w:firstLineChars="200"/>
        <w:rPr>
          <w:rFonts w:hint="eastAsia" w:ascii="Times New Roman" w:hAnsi="Times New Roman" w:eastAsia="方正仿宋_GBK"/>
        </w:rPr>
      </w:pPr>
      <w:bookmarkStart w:id="61" w:name="_Toc15396621"/>
      <w:r>
        <w:rPr>
          <w:rStyle w:val="26"/>
          <w:rFonts w:hint="eastAsia" w:ascii="Times New Roman" w:hAnsi="Times New Roman" w:eastAsia="方正仿宋_GBK"/>
        </w:rPr>
        <w:t>三、</w:t>
      </w:r>
      <w:r>
        <w:rPr>
          <w:rFonts w:hint="eastAsia" w:ascii="Times New Roman" w:hAnsi="Times New Roman" w:eastAsia="方正仿宋_GBK"/>
          <w:b w:val="0"/>
        </w:rPr>
        <w:t>支</w:t>
      </w:r>
      <w:r>
        <w:rPr>
          <w:rStyle w:val="26"/>
          <w:rFonts w:hint="eastAsia" w:ascii="Times New Roman" w:hAnsi="Times New Roman" w:eastAsia="方正仿宋_GBK"/>
        </w:rPr>
        <w:t>出决算表</w:t>
      </w:r>
      <w:bookmarkEnd w:id="61"/>
    </w:p>
    <w:p>
      <w:pPr>
        <w:pStyle w:val="4"/>
        <w:keepNext w:val="0"/>
        <w:keepLines w:val="0"/>
        <w:spacing w:before="0" w:after="0" w:line="600" w:lineRule="exact"/>
        <w:ind w:firstLine="640" w:firstLineChars="200"/>
        <w:rPr>
          <w:rFonts w:hint="eastAsia" w:ascii="Times New Roman" w:hAnsi="Times New Roman" w:eastAsia="方正仿宋_GBK"/>
          <w:b w:val="0"/>
        </w:rPr>
      </w:pPr>
      <w:bookmarkStart w:id="62" w:name="_Toc15396622"/>
      <w:r>
        <w:rPr>
          <w:rStyle w:val="26"/>
          <w:rFonts w:hint="eastAsia" w:ascii="Times New Roman" w:hAnsi="Times New Roman" w:eastAsia="方正仿宋_GBK"/>
        </w:rPr>
        <w:t>四、</w:t>
      </w:r>
      <w:r>
        <w:rPr>
          <w:rFonts w:hint="eastAsia" w:ascii="Times New Roman" w:hAnsi="Times New Roman" w:eastAsia="方正仿宋_GBK"/>
          <w:b w:val="0"/>
        </w:rPr>
        <w:t>财</w:t>
      </w:r>
      <w:r>
        <w:rPr>
          <w:rStyle w:val="26"/>
          <w:rFonts w:hint="eastAsia" w:ascii="Times New Roman" w:hAnsi="Times New Roman" w:eastAsia="方正仿宋_GBK"/>
        </w:rPr>
        <w:t>政拨款收入支出决算总表</w:t>
      </w:r>
      <w:bookmarkEnd w:id="62"/>
    </w:p>
    <w:p>
      <w:pPr>
        <w:pStyle w:val="4"/>
        <w:keepNext w:val="0"/>
        <w:keepLines w:val="0"/>
        <w:spacing w:before="0" w:after="0" w:line="600" w:lineRule="exact"/>
        <w:ind w:firstLine="640" w:firstLineChars="200"/>
        <w:rPr>
          <w:rStyle w:val="26"/>
          <w:rFonts w:hint="eastAsia" w:ascii="Times New Roman" w:hAnsi="Times New Roman" w:eastAsia="方正仿宋_GBK"/>
        </w:rPr>
      </w:pPr>
      <w:bookmarkStart w:id="63" w:name="_Toc15396623"/>
      <w:r>
        <w:rPr>
          <w:rStyle w:val="26"/>
          <w:rFonts w:hint="eastAsia" w:ascii="Times New Roman" w:hAnsi="Times New Roman" w:eastAsia="方正仿宋_GBK"/>
        </w:rPr>
        <w:t>五、</w:t>
      </w:r>
      <w:r>
        <w:rPr>
          <w:rFonts w:hint="eastAsia" w:ascii="Times New Roman" w:hAnsi="Times New Roman" w:eastAsia="方正仿宋_GBK"/>
          <w:b w:val="0"/>
        </w:rPr>
        <w:t>财</w:t>
      </w:r>
      <w:r>
        <w:rPr>
          <w:rStyle w:val="26"/>
          <w:rFonts w:hint="eastAsia" w:ascii="Times New Roman" w:hAnsi="Times New Roman" w:eastAsia="方正仿宋_GBK"/>
        </w:rPr>
        <w:t>政拨款支出决算明细表</w:t>
      </w:r>
      <w:bookmarkEnd w:id="63"/>
      <w:bookmarkStart w:id="64" w:name="_Toc15396624"/>
    </w:p>
    <w:p>
      <w:pPr>
        <w:pStyle w:val="4"/>
        <w:keepNext w:val="0"/>
        <w:keepLines w:val="0"/>
        <w:spacing w:before="0" w:after="0" w:line="600" w:lineRule="exact"/>
        <w:ind w:firstLine="640" w:firstLineChars="200"/>
        <w:rPr>
          <w:rFonts w:hint="eastAsia" w:ascii="Times New Roman" w:hAnsi="Times New Roman" w:eastAsia="方正仿宋_GBK"/>
        </w:rPr>
      </w:pPr>
      <w:r>
        <w:rPr>
          <w:rStyle w:val="26"/>
          <w:rFonts w:hint="eastAsia" w:ascii="Times New Roman" w:hAnsi="Times New Roman" w:eastAsia="方正仿宋_GBK"/>
        </w:rPr>
        <w:t>六、</w:t>
      </w:r>
      <w:r>
        <w:rPr>
          <w:rFonts w:hint="eastAsia" w:ascii="Times New Roman" w:hAnsi="Times New Roman" w:eastAsia="方正仿宋_GBK"/>
          <w:b w:val="0"/>
        </w:rPr>
        <w:t>一</w:t>
      </w:r>
      <w:r>
        <w:rPr>
          <w:rStyle w:val="26"/>
          <w:rFonts w:hint="eastAsia" w:ascii="Times New Roman" w:hAnsi="Times New Roman" w:eastAsia="方正仿宋_GBK"/>
        </w:rPr>
        <w:t>般公共预算财政拨款支出决算表</w:t>
      </w:r>
      <w:bookmarkEnd w:id="64"/>
    </w:p>
    <w:p>
      <w:pPr>
        <w:pStyle w:val="4"/>
        <w:keepNext w:val="0"/>
        <w:keepLines w:val="0"/>
        <w:spacing w:before="0" w:after="0" w:line="600" w:lineRule="exact"/>
        <w:ind w:firstLine="640" w:firstLineChars="200"/>
        <w:rPr>
          <w:rFonts w:hint="eastAsia" w:ascii="Times New Roman" w:hAnsi="Times New Roman" w:eastAsia="方正仿宋_GBK"/>
        </w:rPr>
      </w:pPr>
      <w:bookmarkStart w:id="65" w:name="_Toc15396625"/>
      <w:r>
        <w:rPr>
          <w:rStyle w:val="26"/>
          <w:rFonts w:hint="eastAsia" w:ascii="Times New Roman" w:hAnsi="Times New Roman" w:eastAsia="方正仿宋_GBK"/>
        </w:rPr>
        <w:t>七、</w:t>
      </w:r>
      <w:r>
        <w:rPr>
          <w:rFonts w:hint="eastAsia" w:ascii="Times New Roman" w:hAnsi="Times New Roman" w:eastAsia="方正仿宋_GBK"/>
          <w:b w:val="0"/>
        </w:rPr>
        <w:t>一</w:t>
      </w:r>
      <w:r>
        <w:rPr>
          <w:rStyle w:val="26"/>
          <w:rFonts w:hint="eastAsia" w:ascii="Times New Roman" w:hAnsi="Times New Roman" w:eastAsia="方正仿宋_GBK"/>
        </w:rPr>
        <w:t>般公共预算财政拨款支出决算明细表</w:t>
      </w:r>
      <w:bookmarkEnd w:id="65"/>
    </w:p>
    <w:p>
      <w:pPr>
        <w:pStyle w:val="4"/>
        <w:keepNext w:val="0"/>
        <w:keepLines w:val="0"/>
        <w:spacing w:before="0" w:after="0" w:line="600" w:lineRule="exact"/>
        <w:ind w:firstLine="640" w:firstLineChars="200"/>
        <w:rPr>
          <w:rFonts w:hint="eastAsia" w:ascii="Times New Roman" w:hAnsi="Times New Roman" w:eastAsia="方正仿宋_GBK"/>
        </w:rPr>
      </w:pPr>
      <w:bookmarkStart w:id="66" w:name="_Toc15396626"/>
      <w:r>
        <w:rPr>
          <w:rStyle w:val="26"/>
          <w:rFonts w:hint="eastAsia" w:ascii="Times New Roman" w:hAnsi="Times New Roman" w:eastAsia="方正仿宋_GBK"/>
        </w:rPr>
        <w:t>八、</w:t>
      </w:r>
      <w:r>
        <w:rPr>
          <w:rFonts w:hint="eastAsia" w:ascii="Times New Roman" w:hAnsi="Times New Roman" w:eastAsia="方正仿宋_GBK"/>
          <w:b w:val="0"/>
        </w:rPr>
        <w:t>一</w:t>
      </w:r>
      <w:r>
        <w:rPr>
          <w:rStyle w:val="26"/>
          <w:rFonts w:hint="eastAsia" w:ascii="Times New Roman" w:hAnsi="Times New Roman" w:eastAsia="方正仿宋_GBK"/>
        </w:rPr>
        <w:t>般公共预算财政拨款基本支出决算表</w:t>
      </w:r>
      <w:bookmarkEnd w:id="66"/>
    </w:p>
    <w:p>
      <w:pPr>
        <w:pStyle w:val="4"/>
        <w:keepNext w:val="0"/>
        <w:keepLines w:val="0"/>
        <w:spacing w:before="0" w:after="0" w:line="600" w:lineRule="exact"/>
        <w:ind w:firstLine="640" w:firstLineChars="200"/>
        <w:rPr>
          <w:rFonts w:hint="eastAsia" w:ascii="Times New Roman" w:hAnsi="Times New Roman" w:eastAsia="方正仿宋_GBK"/>
        </w:rPr>
      </w:pPr>
      <w:bookmarkStart w:id="67" w:name="_Toc15396627"/>
      <w:r>
        <w:rPr>
          <w:rStyle w:val="26"/>
          <w:rFonts w:hint="eastAsia" w:ascii="Times New Roman" w:hAnsi="Times New Roman" w:eastAsia="方正仿宋_GBK"/>
        </w:rPr>
        <w:t>九、</w:t>
      </w:r>
      <w:r>
        <w:rPr>
          <w:rFonts w:hint="eastAsia" w:ascii="Times New Roman" w:hAnsi="Times New Roman" w:eastAsia="方正仿宋_GBK"/>
          <w:b w:val="0"/>
        </w:rPr>
        <w:t>一</w:t>
      </w:r>
      <w:r>
        <w:rPr>
          <w:rStyle w:val="26"/>
          <w:rFonts w:hint="eastAsia" w:ascii="Times New Roman" w:hAnsi="Times New Roman" w:eastAsia="方正仿宋_GBK"/>
        </w:rPr>
        <w:t>般公共预算财政拨款项目支出决算表</w:t>
      </w:r>
      <w:bookmarkEnd w:id="67"/>
    </w:p>
    <w:p>
      <w:pPr>
        <w:pStyle w:val="4"/>
        <w:keepNext w:val="0"/>
        <w:keepLines w:val="0"/>
        <w:spacing w:before="0" w:after="0" w:line="600" w:lineRule="exact"/>
        <w:ind w:firstLine="640" w:firstLineChars="200"/>
        <w:rPr>
          <w:rFonts w:hint="eastAsia" w:ascii="Times New Roman" w:hAnsi="Times New Roman" w:eastAsia="方正仿宋_GBK"/>
        </w:rPr>
      </w:pPr>
      <w:bookmarkStart w:id="68" w:name="_Toc15396628"/>
      <w:r>
        <w:rPr>
          <w:rStyle w:val="26"/>
          <w:rFonts w:hint="eastAsia" w:ascii="Times New Roman" w:hAnsi="Times New Roman" w:eastAsia="方正仿宋_GBK"/>
        </w:rPr>
        <w:t>十、</w:t>
      </w:r>
      <w:r>
        <w:rPr>
          <w:rFonts w:hint="eastAsia" w:ascii="Times New Roman" w:hAnsi="Times New Roman" w:eastAsia="方正仿宋_GBK"/>
          <w:b w:val="0"/>
        </w:rPr>
        <w:t>一</w:t>
      </w:r>
      <w:r>
        <w:rPr>
          <w:rStyle w:val="26"/>
          <w:rFonts w:hint="eastAsia" w:ascii="Times New Roman" w:hAnsi="Times New Roman" w:eastAsia="方正仿宋_GBK"/>
        </w:rPr>
        <w:t>般公共预算财政拨款“三公”经费支出决算表</w:t>
      </w:r>
      <w:bookmarkEnd w:id="68"/>
    </w:p>
    <w:p>
      <w:pPr>
        <w:pStyle w:val="4"/>
        <w:keepNext w:val="0"/>
        <w:keepLines w:val="0"/>
        <w:spacing w:before="0" w:after="0" w:line="600" w:lineRule="exact"/>
        <w:ind w:firstLine="640" w:firstLineChars="200"/>
        <w:rPr>
          <w:rFonts w:hint="eastAsia" w:ascii="Times New Roman" w:hAnsi="Times New Roman" w:eastAsia="方正仿宋_GBK"/>
        </w:rPr>
      </w:pPr>
      <w:bookmarkStart w:id="69" w:name="_Toc15396629"/>
      <w:r>
        <w:rPr>
          <w:rStyle w:val="26"/>
          <w:rFonts w:hint="eastAsia" w:ascii="Times New Roman" w:hAnsi="Times New Roman" w:eastAsia="方正仿宋_GBK"/>
        </w:rPr>
        <w:t>十一、</w:t>
      </w:r>
      <w:r>
        <w:rPr>
          <w:rFonts w:hint="eastAsia" w:ascii="Times New Roman" w:hAnsi="Times New Roman" w:eastAsia="方正仿宋_GBK"/>
          <w:b w:val="0"/>
        </w:rPr>
        <w:t>政</w:t>
      </w:r>
      <w:r>
        <w:rPr>
          <w:rStyle w:val="26"/>
          <w:rFonts w:hint="eastAsia" w:ascii="Times New Roman" w:hAnsi="Times New Roman" w:eastAsia="方正仿宋_GBK"/>
        </w:rPr>
        <w:t>府性基金预算财政拨款收入支出决算表</w:t>
      </w:r>
      <w:bookmarkEnd w:id="69"/>
    </w:p>
    <w:p>
      <w:pPr>
        <w:pStyle w:val="4"/>
        <w:keepNext w:val="0"/>
        <w:keepLines w:val="0"/>
        <w:spacing w:before="0" w:after="0" w:line="600" w:lineRule="exact"/>
        <w:ind w:firstLine="640" w:firstLineChars="200"/>
        <w:rPr>
          <w:rFonts w:hint="eastAsia" w:ascii="Times New Roman" w:hAnsi="Times New Roman" w:eastAsia="方正仿宋_GBK"/>
        </w:rPr>
      </w:pPr>
      <w:bookmarkStart w:id="70" w:name="_Toc15396630"/>
      <w:r>
        <w:rPr>
          <w:rStyle w:val="26"/>
          <w:rFonts w:hint="eastAsia" w:ascii="Times New Roman" w:hAnsi="Times New Roman" w:eastAsia="方正仿宋_GBK"/>
        </w:rPr>
        <w:t>十二、</w:t>
      </w:r>
      <w:r>
        <w:rPr>
          <w:rFonts w:hint="eastAsia" w:ascii="Times New Roman" w:hAnsi="Times New Roman" w:eastAsia="方正仿宋_GBK"/>
          <w:b w:val="0"/>
        </w:rPr>
        <w:t>政</w:t>
      </w:r>
      <w:r>
        <w:rPr>
          <w:rStyle w:val="26"/>
          <w:rFonts w:hint="eastAsia" w:ascii="Times New Roman" w:hAnsi="Times New Roman" w:eastAsia="方正仿宋_GBK"/>
        </w:rPr>
        <w:t>府性基金预算财政拨款“三公”经费支出决算表</w:t>
      </w:r>
      <w:bookmarkEnd w:id="70"/>
    </w:p>
    <w:p>
      <w:pPr>
        <w:pStyle w:val="4"/>
        <w:keepNext w:val="0"/>
        <w:keepLines w:val="0"/>
        <w:spacing w:before="0" w:after="0" w:line="600" w:lineRule="exact"/>
        <w:ind w:firstLine="640" w:firstLineChars="200"/>
        <w:rPr>
          <w:rStyle w:val="26"/>
          <w:rFonts w:hint="eastAsia" w:ascii="Times New Roman" w:hAnsi="Times New Roman" w:eastAsia="方正仿宋_GBK"/>
        </w:rPr>
      </w:pPr>
      <w:bookmarkStart w:id="71" w:name="_Toc15396631"/>
      <w:r>
        <w:rPr>
          <w:rStyle w:val="26"/>
          <w:rFonts w:hint="eastAsia" w:ascii="Times New Roman" w:hAnsi="Times New Roman" w:eastAsia="方正仿宋_GBK"/>
        </w:rPr>
        <w:t>十三、</w:t>
      </w:r>
      <w:r>
        <w:rPr>
          <w:rFonts w:hint="eastAsia" w:ascii="Times New Roman" w:hAnsi="Times New Roman" w:eastAsia="方正仿宋_GBK"/>
          <w:b w:val="0"/>
        </w:rPr>
        <w:t>国</w:t>
      </w:r>
      <w:r>
        <w:rPr>
          <w:rStyle w:val="26"/>
          <w:rFonts w:hint="eastAsia" w:ascii="Times New Roman" w:hAnsi="Times New Roman" w:eastAsia="方正仿宋_GBK"/>
        </w:rPr>
        <w:t>有资本经营预算财政拨款收入支出决算表</w:t>
      </w:r>
      <w:bookmarkEnd w:id="71"/>
    </w:p>
    <w:p>
      <w:pPr>
        <w:spacing w:line="600" w:lineRule="exact"/>
        <w:ind w:firstLine="640" w:firstLineChars="200"/>
        <w:rPr>
          <w:rStyle w:val="25"/>
          <w:rFonts w:hint="eastAsia" w:eastAsia="方正仿宋_GBK"/>
          <w:b w:val="0"/>
          <w:sz w:val="32"/>
          <w:szCs w:val="32"/>
        </w:rPr>
      </w:pPr>
      <w:r>
        <w:rPr>
          <w:rStyle w:val="26"/>
          <w:rFonts w:hint="eastAsia" w:ascii="Times New Roman" w:hAnsi="Times New Roman" w:eastAsia="方正仿宋_GBK"/>
          <w:b w:val="0"/>
          <w:bCs w:val="0"/>
        </w:rPr>
        <w:t>十四、国有资本经营预算财政拨款支出决算表</w:t>
      </w:r>
    </w:p>
    <w:p>
      <w:pPr>
        <w:rPr>
          <w:rFonts w:eastAsia="方正小标宋简体"/>
          <w:color w:val="000000"/>
          <w:sz w:val="30"/>
          <w:szCs w:val="30"/>
        </w:rPr>
      </w:pPr>
    </w:p>
    <w:sectPr>
      <w:headerReference r:id="rId10" w:type="default"/>
      <w:footerReference r:id="rId11" w:type="default"/>
      <w:pgSz w:w="11906" w:h="16838"/>
      <w:pgMar w:top="2098" w:right="1474" w:bottom="1985"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1" w:usb1="080E0000" w:usb2="00000010" w:usb3="00000000" w:csb0="00040000" w:csb1="00000000"/>
  </w:font>
  <w:font w:name="方正楷体_GBK">
    <w:altName w:val="Arial Unicode MS"/>
    <w:panose1 w:val="03000509000000000000"/>
    <w:charset w:val="86"/>
    <w:family w:val="script"/>
    <w:pitch w:val="default"/>
    <w:sig w:usb0="00000001" w:usb1="080E0000" w:usb2="00000010" w:usb3="00000000" w:csb0="00040000" w:csb1="00000000"/>
  </w:font>
  <w:font w:name="方正黑体_GBK">
    <w:altName w:val="Arial Unicode MS"/>
    <w:panose1 w:val="03000509000000000000"/>
    <w:charset w:val="86"/>
    <w:family w:val="script"/>
    <w:pitch w:val="default"/>
    <w:sig w:usb0="00000001" w:usb1="080E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书宋简体">
    <w:altName w:val="宋体"/>
    <w:panose1 w:val="02010601030101010101"/>
    <w:charset w:val="86"/>
    <w:family w:val="auto"/>
    <w:pitch w:val="default"/>
    <w:sig w:usb0="00000001" w:usb1="080E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Pr>
    </w:pPr>
    <w:r>
      <w:fldChar w:fldCharType="begin"/>
    </w:r>
    <w:r>
      <w:rPr>
        <w:rStyle w:val="22"/>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Fonts w:hint="eastAsia" w:ascii="Times New Roman" w:hAnsi="Times New Roman"/>
        <w:sz w:val="28"/>
        <w:szCs w:val="28"/>
      </w:rPr>
    </w:pPr>
    <w:r>
      <w:rPr>
        <w:rStyle w:val="22"/>
        <w:rFonts w:hint="eastAsia" w:ascii="Times New Roman" w:hAnsi="Times New Roman"/>
        <w:sz w:val="28"/>
        <w:szCs w:val="28"/>
      </w:rPr>
      <w:t xml:space="preserve">— </w:t>
    </w:r>
    <w:r>
      <w:rPr>
        <w:rStyle w:val="22"/>
        <w:rFonts w:ascii="Times New Roman" w:hAnsi="Times New Roman"/>
        <w:sz w:val="28"/>
        <w:szCs w:val="28"/>
      </w:rPr>
      <w:fldChar w:fldCharType="begin"/>
    </w:r>
    <w:r>
      <w:rPr>
        <w:rStyle w:val="22"/>
        <w:rFonts w:ascii="Times New Roman" w:hAnsi="Times New Roman"/>
        <w:sz w:val="28"/>
        <w:szCs w:val="28"/>
      </w:rPr>
      <w:instrText xml:space="preserve">PAGE  </w:instrText>
    </w:r>
    <w:r>
      <w:rPr>
        <w:rStyle w:val="22"/>
        <w:rFonts w:ascii="Times New Roman" w:hAnsi="Times New Roman"/>
        <w:sz w:val="28"/>
        <w:szCs w:val="28"/>
      </w:rPr>
      <w:fldChar w:fldCharType="separate"/>
    </w:r>
    <w:r>
      <w:rPr>
        <w:rStyle w:val="22"/>
        <w:rFonts w:ascii="Times New Roman" w:hAnsi="Times New Roman"/>
        <w:sz w:val="28"/>
        <w:szCs w:val="28"/>
        <w:lang/>
      </w:rPr>
      <w:t>17</w:t>
    </w:r>
    <w:r>
      <w:rPr>
        <w:rStyle w:val="22"/>
        <w:rFonts w:ascii="Times New Roman" w:hAnsi="Times New Roman"/>
        <w:sz w:val="28"/>
        <w:szCs w:val="28"/>
      </w:rPr>
      <w:fldChar w:fldCharType="end"/>
    </w:r>
    <w:r>
      <w:rPr>
        <w:rStyle w:val="22"/>
        <w:rFonts w:hint="eastAsia" w:ascii="Times New Roman" w:hAnsi="Times New Roman"/>
        <w:sz w:val="28"/>
        <w:szCs w:val="28"/>
      </w:rPr>
      <w:t xml:space="preserve"> —</w:t>
    </w:r>
  </w:p>
  <w:p>
    <w:pPr>
      <w:pStyle w:val="13"/>
      <w:ind w:right="360" w:firstLine="360"/>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2"/>
        <w:rFonts w:hint="eastAsia" w:ascii="Times New Roman" w:hAnsi="Times New Roman" w:eastAsia="方正仿宋_GBK"/>
        <w:sz w:val="28"/>
      </w:rPr>
    </w:pPr>
    <w:r>
      <w:rPr>
        <w:rStyle w:val="22"/>
        <w:rFonts w:hint="eastAsia" w:ascii="Times New Roman" w:hAnsi="Times New Roman" w:eastAsia="方正仿宋_GBK"/>
        <w:sz w:val="28"/>
      </w:rPr>
      <w:t xml:space="preserve">— </w:t>
    </w:r>
    <w:r>
      <w:rPr>
        <w:rStyle w:val="22"/>
        <w:rFonts w:hint="eastAsia" w:ascii="Times New Roman" w:hAnsi="Times New Roman" w:eastAsia="方正仿宋_GBK"/>
        <w:sz w:val="28"/>
      </w:rPr>
      <w:fldChar w:fldCharType="begin"/>
    </w:r>
    <w:r>
      <w:rPr>
        <w:rStyle w:val="22"/>
        <w:rFonts w:hint="eastAsia" w:ascii="Times New Roman" w:hAnsi="Times New Roman" w:eastAsia="方正仿宋_GBK"/>
        <w:sz w:val="28"/>
      </w:rPr>
      <w:instrText xml:space="preserve">PAGE  </w:instrText>
    </w:r>
    <w:r>
      <w:rPr>
        <w:rStyle w:val="22"/>
        <w:rFonts w:hint="eastAsia" w:ascii="Times New Roman" w:hAnsi="Times New Roman" w:eastAsia="方正仿宋_GBK"/>
        <w:sz w:val="28"/>
      </w:rPr>
      <w:fldChar w:fldCharType="separate"/>
    </w:r>
    <w:r>
      <w:rPr>
        <w:rStyle w:val="22"/>
        <w:rFonts w:ascii="Times New Roman" w:hAnsi="Times New Roman" w:eastAsia="方正仿宋_GBK"/>
        <w:sz w:val="28"/>
        <w:lang/>
      </w:rPr>
      <w:t>102</w:t>
    </w:r>
    <w:r>
      <w:rPr>
        <w:rStyle w:val="22"/>
        <w:rFonts w:hint="eastAsia" w:ascii="Times New Roman" w:hAnsi="Times New Roman" w:eastAsia="方正仿宋_GBK"/>
        <w:sz w:val="28"/>
      </w:rPr>
      <w:fldChar w:fldCharType="end"/>
    </w:r>
    <w:r>
      <w:rPr>
        <w:rStyle w:val="22"/>
        <w:rFonts w:hint="eastAsia" w:ascii="Times New Roman" w:hAnsi="Times New Roman" w:eastAsia="方正仿宋_GBK"/>
        <w:sz w:val="28"/>
      </w:rPr>
      <w:t xml:space="preserve"> —</w:t>
    </w:r>
  </w:p>
  <w:p>
    <w:pPr>
      <w:pStyle w:val="13"/>
      <w:ind w:right="360" w:firstLine="360"/>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5623C"/>
    <w:multiLevelType w:val="singleLevel"/>
    <w:tmpl w:val="8425623C"/>
    <w:lvl w:ilvl="0" w:tentative="0">
      <w:start w:val="3"/>
      <w:numFmt w:val="chineseCounting"/>
      <w:suff w:val="space"/>
      <w:lvlText w:val="第%1部分"/>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0B417106"/>
    <w:multiLevelType w:val="multilevel"/>
    <w:tmpl w:val="0B417106"/>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3AA2FF7"/>
    <w:multiLevelType w:val="singleLevel"/>
    <w:tmpl w:val="53AA2FF7"/>
    <w:lvl w:ilvl="0" w:tentative="0">
      <w:start w:val="2"/>
      <w:numFmt w:val="chineseCounting"/>
      <w:suff w:val="nothing"/>
      <w:lvlText w:val="%1、"/>
      <w:lvlJc w:val="left"/>
      <w:rPr>
        <w:rFonts w:hint="eastAsia"/>
      </w:rPr>
    </w:lvl>
  </w:abstractNum>
  <w:abstractNum w:abstractNumId="4">
    <w:nsid w:val="68E0F254"/>
    <w:multiLevelType w:val="singleLevel"/>
    <w:tmpl w:val="68E0F254"/>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4"/>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ZjlhNmMyZGQ1NDlmZGIxOWU3MDhhMzk1ODdlZDUifQ=="/>
  </w:docVars>
  <w:rsids>
    <w:rsidRoot w:val="00F1361C"/>
    <w:rsid w:val="000132AE"/>
    <w:rsid w:val="000222C6"/>
    <w:rsid w:val="0002549F"/>
    <w:rsid w:val="000455E6"/>
    <w:rsid w:val="000468DB"/>
    <w:rsid w:val="00051861"/>
    <w:rsid w:val="000603EF"/>
    <w:rsid w:val="0006260C"/>
    <w:rsid w:val="0006487A"/>
    <w:rsid w:val="00065F8F"/>
    <w:rsid w:val="00070A43"/>
    <w:rsid w:val="000768F2"/>
    <w:rsid w:val="0009184B"/>
    <w:rsid w:val="00094236"/>
    <w:rsid w:val="0009593C"/>
    <w:rsid w:val="00097322"/>
    <w:rsid w:val="000A6A92"/>
    <w:rsid w:val="000B047F"/>
    <w:rsid w:val="000B239C"/>
    <w:rsid w:val="000B5923"/>
    <w:rsid w:val="000B5A48"/>
    <w:rsid w:val="000B6FF3"/>
    <w:rsid w:val="000C3467"/>
    <w:rsid w:val="000C3CA6"/>
    <w:rsid w:val="000D1267"/>
    <w:rsid w:val="000D1D50"/>
    <w:rsid w:val="000D5782"/>
    <w:rsid w:val="000E6613"/>
    <w:rsid w:val="000E7119"/>
    <w:rsid w:val="000F31BC"/>
    <w:rsid w:val="001001E1"/>
    <w:rsid w:val="00114E9B"/>
    <w:rsid w:val="00115301"/>
    <w:rsid w:val="001229C1"/>
    <w:rsid w:val="001319E1"/>
    <w:rsid w:val="00142216"/>
    <w:rsid w:val="00144D6A"/>
    <w:rsid w:val="0014729F"/>
    <w:rsid w:val="00157BAB"/>
    <w:rsid w:val="001654D1"/>
    <w:rsid w:val="00166479"/>
    <w:rsid w:val="00174518"/>
    <w:rsid w:val="0018106D"/>
    <w:rsid w:val="00183A5C"/>
    <w:rsid w:val="001877A7"/>
    <w:rsid w:val="00191536"/>
    <w:rsid w:val="00196687"/>
    <w:rsid w:val="001C0962"/>
    <w:rsid w:val="001D2356"/>
    <w:rsid w:val="001D7531"/>
    <w:rsid w:val="001E5116"/>
    <w:rsid w:val="001E737D"/>
    <w:rsid w:val="001F0592"/>
    <w:rsid w:val="001F3399"/>
    <w:rsid w:val="001F7506"/>
    <w:rsid w:val="002006CD"/>
    <w:rsid w:val="00202B36"/>
    <w:rsid w:val="00204B7A"/>
    <w:rsid w:val="00204CDE"/>
    <w:rsid w:val="0021101A"/>
    <w:rsid w:val="00220536"/>
    <w:rsid w:val="00235629"/>
    <w:rsid w:val="00256262"/>
    <w:rsid w:val="00260C38"/>
    <w:rsid w:val="002616C0"/>
    <w:rsid w:val="00265372"/>
    <w:rsid w:val="002662AA"/>
    <w:rsid w:val="00280496"/>
    <w:rsid w:val="0028125A"/>
    <w:rsid w:val="00290CAD"/>
    <w:rsid w:val="00294DC9"/>
    <w:rsid w:val="00295495"/>
    <w:rsid w:val="002A206F"/>
    <w:rsid w:val="002A292D"/>
    <w:rsid w:val="002A31DE"/>
    <w:rsid w:val="002B2613"/>
    <w:rsid w:val="002D6D05"/>
    <w:rsid w:val="002F03C4"/>
    <w:rsid w:val="002F1818"/>
    <w:rsid w:val="002F567B"/>
    <w:rsid w:val="0031575E"/>
    <w:rsid w:val="003216A9"/>
    <w:rsid w:val="00332A11"/>
    <w:rsid w:val="00335A74"/>
    <w:rsid w:val="0034793F"/>
    <w:rsid w:val="0036561B"/>
    <w:rsid w:val="0037013F"/>
    <w:rsid w:val="00376CC9"/>
    <w:rsid w:val="00380C92"/>
    <w:rsid w:val="003902AD"/>
    <w:rsid w:val="003A2F51"/>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0CFD"/>
    <w:rsid w:val="004223DE"/>
    <w:rsid w:val="00434166"/>
    <w:rsid w:val="00434489"/>
    <w:rsid w:val="00436F1F"/>
    <w:rsid w:val="0043701E"/>
    <w:rsid w:val="00437085"/>
    <w:rsid w:val="00443880"/>
    <w:rsid w:val="004464F4"/>
    <w:rsid w:val="00451339"/>
    <w:rsid w:val="004567FE"/>
    <w:rsid w:val="00470DF3"/>
    <w:rsid w:val="00471401"/>
    <w:rsid w:val="00473F31"/>
    <w:rsid w:val="0048263A"/>
    <w:rsid w:val="00487E5D"/>
    <w:rsid w:val="004919CB"/>
    <w:rsid w:val="004A711F"/>
    <w:rsid w:val="004B199D"/>
    <w:rsid w:val="004B4690"/>
    <w:rsid w:val="004B4FBC"/>
    <w:rsid w:val="004D06CE"/>
    <w:rsid w:val="004D58D5"/>
    <w:rsid w:val="004E0A2D"/>
    <w:rsid w:val="004E206B"/>
    <w:rsid w:val="004E6DF7"/>
    <w:rsid w:val="004F0FBD"/>
    <w:rsid w:val="00505A47"/>
    <w:rsid w:val="00512FDA"/>
    <w:rsid w:val="00520DA0"/>
    <w:rsid w:val="00522C9E"/>
    <w:rsid w:val="00525142"/>
    <w:rsid w:val="005269D7"/>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5FC3"/>
    <w:rsid w:val="006070AF"/>
    <w:rsid w:val="00607E6C"/>
    <w:rsid w:val="006101B1"/>
    <w:rsid w:val="00614E44"/>
    <w:rsid w:val="0062270A"/>
    <w:rsid w:val="00622830"/>
    <w:rsid w:val="00623DA0"/>
    <w:rsid w:val="00630AEF"/>
    <w:rsid w:val="006325F8"/>
    <w:rsid w:val="00633463"/>
    <w:rsid w:val="00634C9A"/>
    <w:rsid w:val="006440E4"/>
    <w:rsid w:val="00651D5B"/>
    <w:rsid w:val="0066343B"/>
    <w:rsid w:val="00664777"/>
    <w:rsid w:val="006748A4"/>
    <w:rsid w:val="00681A31"/>
    <w:rsid w:val="00683E73"/>
    <w:rsid w:val="006A3141"/>
    <w:rsid w:val="006A5E34"/>
    <w:rsid w:val="006B0C10"/>
    <w:rsid w:val="006B2422"/>
    <w:rsid w:val="006B2B9A"/>
    <w:rsid w:val="006C1937"/>
    <w:rsid w:val="006C2A83"/>
    <w:rsid w:val="006F020C"/>
    <w:rsid w:val="007127B7"/>
    <w:rsid w:val="0071798E"/>
    <w:rsid w:val="00720B64"/>
    <w:rsid w:val="007416B6"/>
    <w:rsid w:val="00743390"/>
    <w:rsid w:val="00746F48"/>
    <w:rsid w:val="0075404D"/>
    <w:rsid w:val="0076182A"/>
    <w:rsid w:val="00767B7E"/>
    <w:rsid w:val="007770C3"/>
    <w:rsid w:val="00784D24"/>
    <w:rsid w:val="00785FBA"/>
    <w:rsid w:val="00786E4A"/>
    <w:rsid w:val="007875EB"/>
    <w:rsid w:val="0079426B"/>
    <w:rsid w:val="007A2DE0"/>
    <w:rsid w:val="007D1682"/>
    <w:rsid w:val="007D3046"/>
    <w:rsid w:val="007D312A"/>
    <w:rsid w:val="007D3F19"/>
    <w:rsid w:val="007D445E"/>
    <w:rsid w:val="007E23B0"/>
    <w:rsid w:val="007E23E5"/>
    <w:rsid w:val="007F1991"/>
    <w:rsid w:val="007F2C2F"/>
    <w:rsid w:val="007F52AA"/>
    <w:rsid w:val="007F55FC"/>
    <w:rsid w:val="007F5665"/>
    <w:rsid w:val="00800112"/>
    <w:rsid w:val="0080116B"/>
    <w:rsid w:val="00813348"/>
    <w:rsid w:val="00816FBB"/>
    <w:rsid w:val="008178FE"/>
    <w:rsid w:val="008253BB"/>
    <w:rsid w:val="00836BC2"/>
    <w:rsid w:val="0083706E"/>
    <w:rsid w:val="008408F6"/>
    <w:rsid w:val="008423A5"/>
    <w:rsid w:val="008429AB"/>
    <w:rsid w:val="008454E6"/>
    <w:rsid w:val="00845C4A"/>
    <w:rsid w:val="00846656"/>
    <w:rsid w:val="00850625"/>
    <w:rsid w:val="00853718"/>
    <w:rsid w:val="00855221"/>
    <w:rsid w:val="00860645"/>
    <w:rsid w:val="00865020"/>
    <w:rsid w:val="00867991"/>
    <w:rsid w:val="00871F71"/>
    <w:rsid w:val="00872FD8"/>
    <w:rsid w:val="008747FE"/>
    <w:rsid w:val="00882EDD"/>
    <w:rsid w:val="008835FF"/>
    <w:rsid w:val="00885AF4"/>
    <w:rsid w:val="008939CD"/>
    <w:rsid w:val="008B1EA2"/>
    <w:rsid w:val="008B495C"/>
    <w:rsid w:val="008B768C"/>
    <w:rsid w:val="008C4DB1"/>
    <w:rsid w:val="008C4EAF"/>
    <w:rsid w:val="008C5176"/>
    <w:rsid w:val="008C7FD0"/>
    <w:rsid w:val="008E1DE7"/>
    <w:rsid w:val="008E4418"/>
    <w:rsid w:val="008E4F4A"/>
    <w:rsid w:val="008E707C"/>
    <w:rsid w:val="00900B08"/>
    <w:rsid w:val="00902155"/>
    <w:rsid w:val="00902FA3"/>
    <w:rsid w:val="00923564"/>
    <w:rsid w:val="0092392E"/>
    <w:rsid w:val="00927BF7"/>
    <w:rsid w:val="009315F9"/>
    <w:rsid w:val="00933499"/>
    <w:rsid w:val="009334D8"/>
    <w:rsid w:val="00935C98"/>
    <w:rsid w:val="00946945"/>
    <w:rsid w:val="00951248"/>
    <w:rsid w:val="0095152F"/>
    <w:rsid w:val="00954C49"/>
    <w:rsid w:val="00955E37"/>
    <w:rsid w:val="0097099F"/>
    <w:rsid w:val="00971997"/>
    <w:rsid w:val="00971FFC"/>
    <w:rsid w:val="0098660A"/>
    <w:rsid w:val="009931C3"/>
    <w:rsid w:val="009B17A5"/>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4539"/>
    <w:rsid w:val="00A40A00"/>
    <w:rsid w:val="00A4142F"/>
    <w:rsid w:val="00A422EB"/>
    <w:rsid w:val="00A45BB7"/>
    <w:rsid w:val="00A53D08"/>
    <w:rsid w:val="00A56DF2"/>
    <w:rsid w:val="00A56E6E"/>
    <w:rsid w:val="00A67AB5"/>
    <w:rsid w:val="00A733B2"/>
    <w:rsid w:val="00A741C2"/>
    <w:rsid w:val="00A91760"/>
    <w:rsid w:val="00A93B00"/>
    <w:rsid w:val="00A93C21"/>
    <w:rsid w:val="00AB0DC8"/>
    <w:rsid w:val="00AB64C9"/>
    <w:rsid w:val="00AC3C6A"/>
    <w:rsid w:val="00AD5620"/>
    <w:rsid w:val="00AD656B"/>
    <w:rsid w:val="00AD7C1B"/>
    <w:rsid w:val="00AE16BA"/>
    <w:rsid w:val="00AE1EBE"/>
    <w:rsid w:val="00AE7639"/>
    <w:rsid w:val="00B03C9D"/>
    <w:rsid w:val="00B060AE"/>
    <w:rsid w:val="00B10517"/>
    <w:rsid w:val="00B14E76"/>
    <w:rsid w:val="00B161B8"/>
    <w:rsid w:val="00B2048C"/>
    <w:rsid w:val="00B310B9"/>
    <w:rsid w:val="00B32817"/>
    <w:rsid w:val="00B35F3F"/>
    <w:rsid w:val="00B36CBB"/>
    <w:rsid w:val="00B425E0"/>
    <w:rsid w:val="00B440AA"/>
    <w:rsid w:val="00B44B70"/>
    <w:rsid w:val="00B53C56"/>
    <w:rsid w:val="00B57DAF"/>
    <w:rsid w:val="00B77EA6"/>
    <w:rsid w:val="00B810F3"/>
    <w:rsid w:val="00B81598"/>
    <w:rsid w:val="00B841F1"/>
    <w:rsid w:val="00B87FE3"/>
    <w:rsid w:val="00B90E4E"/>
    <w:rsid w:val="00B944D6"/>
    <w:rsid w:val="00B965DC"/>
    <w:rsid w:val="00BA0503"/>
    <w:rsid w:val="00BB4DF0"/>
    <w:rsid w:val="00BC289F"/>
    <w:rsid w:val="00BC2D50"/>
    <w:rsid w:val="00BC5361"/>
    <w:rsid w:val="00BC5460"/>
    <w:rsid w:val="00BC6B50"/>
    <w:rsid w:val="00BD0E25"/>
    <w:rsid w:val="00BF5BD6"/>
    <w:rsid w:val="00C03E31"/>
    <w:rsid w:val="00C120A1"/>
    <w:rsid w:val="00C25852"/>
    <w:rsid w:val="00C33E72"/>
    <w:rsid w:val="00C354B2"/>
    <w:rsid w:val="00C35554"/>
    <w:rsid w:val="00C402F9"/>
    <w:rsid w:val="00C42709"/>
    <w:rsid w:val="00C4322F"/>
    <w:rsid w:val="00C533CC"/>
    <w:rsid w:val="00C5751C"/>
    <w:rsid w:val="00C61BFC"/>
    <w:rsid w:val="00C62B85"/>
    <w:rsid w:val="00C65438"/>
    <w:rsid w:val="00C7037C"/>
    <w:rsid w:val="00C87FD8"/>
    <w:rsid w:val="00C91381"/>
    <w:rsid w:val="00C91CBB"/>
    <w:rsid w:val="00CB4E70"/>
    <w:rsid w:val="00CC09B6"/>
    <w:rsid w:val="00CC666F"/>
    <w:rsid w:val="00CD1E3F"/>
    <w:rsid w:val="00CE44F6"/>
    <w:rsid w:val="00CE49DA"/>
    <w:rsid w:val="00CE7B61"/>
    <w:rsid w:val="00CF583F"/>
    <w:rsid w:val="00D00095"/>
    <w:rsid w:val="00D04E0B"/>
    <w:rsid w:val="00D114F0"/>
    <w:rsid w:val="00D20620"/>
    <w:rsid w:val="00D24407"/>
    <w:rsid w:val="00D24DD6"/>
    <w:rsid w:val="00D254F7"/>
    <w:rsid w:val="00D26091"/>
    <w:rsid w:val="00D2685C"/>
    <w:rsid w:val="00D32E0F"/>
    <w:rsid w:val="00D34E7C"/>
    <w:rsid w:val="00D35489"/>
    <w:rsid w:val="00D368CE"/>
    <w:rsid w:val="00D36AFE"/>
    <w:rsid w:val="00D51276"/>
    <w:rsid w:val="00D53C62"/>
    <w:rsid w:val="00D62AFA"/>
    <w:rsid w:val="00D7035F"/>
    <w:rsid w:val="00D87880"/>
    <w:rsid w:val="00DA634F"/>
    <w:rsid w:val="00DA65AC"/>
    <w:rsid w:val="00DB1913"/>
    <w:rsid w:val="00DC410D"/>
    <w:rsid w:val="00DC5A81"/>
    <w:rsid w:val="00DC68CA"/>
    <w:rsid w:val="00DC7CBA"/>
    <w:rsid w:val="00DD73B7"/>
    <w:rsid w:val="00DF28BC"/>
    <w:rsid w:val="00DF34B9"/>
    <w:rsid w:val="00E01053"/>
    <w:rsid w:val="00E015B3"/>
    <w:rsid w:val="00E07ACF"/>
    <w:rsid w:val="00E3238B"/>
    <w:rsid w:val="00E32CAD"/>
    <w:rsid w:val="00E331A1"/>
    <w:rsid w:val="00E33202"/>
    <w:rsid w:val="00E336A9"/>
    <w:rsid w:val="00E472B1"/>
    <w:rsid w:val="00E47321"/>
    <w:rsid w:val="00E50624"/>
    <w:rsid w:val="00E568DF"/>
    <w:rsid w:val="00E64269"/>
    <w:rsid w:val="00E65252"/>
    <w:rsid w:val="00E82267"/>
    <w:rsid w:val="00E853CE"/>
    <w:rsid w:val="00E867B6"/>
    <w:rsid w:val="00E976AC"/>
    <w:rsid w:val="00EA010F"/>
    <w:rsid w:val="00ED1B63"/>
    <w:rsid w:val="00ED3C1F"/>
    <w:rsid w:val="00ED4085"/>
    <w:rsid w:val="00ED420E"/>
    <w:rsid w:val="00ED6FBE"/>
    <w:rsid w:val="00EE2F57"/>
    <w:rsid w:val="00EF4C34"/>
    <w:rsid w:val="00EF60EF"/>
    <w:rsid w:val="00EF77C6"/>
    <w:rsid w:val="00F05438"/>
    <w:rsid w:val="00F1361C"/>
    <w:rsid w:val="00F156F0"/>
    <w:rsid w:val="00F160C7"/>
    <w:rsid w:val="00F226B4"/>
    <w:rsid w:val="00F2408F"/>
    <w:rsid w:val="00F240E9"/>
    <w:rsid w:val="00F36D8F"/>
    <w:rsid w:val="00F37381"/>
    <w:rsid w:val="00F417B1"/>
    <w:rsid w:val="00F45853"/>
    <w:rsid w:val="00F602DF"/>
    <w:rsid w:val="00F754A1"/>
    <w:rsid w:val="00F81FD9"/>
    <w:rsid w:val="00F841AA"/>
    <w:rsid w:val="00F84A94"/>
    <w:rsid w:val="00F87E96"/>
    <w:rsid w:val="00FA23E8"/>
    <w:rsid w:val="00FD3CC1"/>
    <w:rsid w:val="00FF1E02"/>
    <w:rsid w:val="00FF30B4"/>
    <w:rsid w:val="00FF3184"/>
    <w:rsid w:val="01456AE5"/>
    <w:rsid w:val="03B12CA3"/>
    <w:rsid w:val="03B3638C"/>
    <w:rsid w:val="05087233"/>
    <w:rsid w:val="05E32562"/>
    <w:rsid w:val="088535B8"/>
    <w:rsid w:val="099F2143"/>
    <w:rsid w:val="0A2032A3"/>
    <w:rsid w:val="0BCB1C39"/>
    <w:rsid w:val="0E1714B5"/>
    <w:rsid w:val="0EAD0CDE"/>
    <w:rsid w:val="0F250CE8"/>
    <w:rsid w:val="0FCC561A"/>
    <w:rsid w:val="10C055FF"/>
    <w:rsid w:val="10C76AC0"/>
    <w:rsid w:val="10DB57FB"/>
    <w:rsid w:val="118107EC"/>
    <w:rsid w:val="11C84E2E"/>
    <w:rsid w:val="12007C35"/>
    <w:rsid w:val="14BF2C32"/>
    <w:rsid w:val="156405A0"/>
    <w:rsid w:val="15CD68F7"/>
    <w:rsid w:val="16BB723D"/>
    <w:rsid w:val="16BD473C"/>
    <w:rsid w:val="17CC472A"/>
    <w:rsid w:val="182C2DE0"/>
    <w:rsid w:val="182F24F7"/>
    <w:rsid w:val="18A515C4"/>
    <w:rsid w:val="1AAD7643"/>
    <w:rsid w:val="1AE22CEB"/>
    <w:rsid w:val="1CB3762C"/>
    <w:rsid w:val="1CB63FDD"/>
    <w:rsid w:val="1CE765D5"/>
    <w:rsid w:val="1D155CEE"/>
    <w:rsid w:val="1E9163CE"/>
    <w:rsid w:val="1E921012"/>
    <w:rsid w:val="1E935967"/>
    <w:rsid w:val="1F0625DD"/>
    <w:rsid w:val="1F4B49B1"/>
    <w:rsid w:val="20B211CC"/>
    <w:rsid w:val="20DB037F"/>
    <w:rsid w:val="21DE4A36"/>
    <w:rsid w:val="21E50015"/>
    <w:rsid w:val="23407938"/>
    <w:rsid w:val="240159E7"/>
    <w:rsid w:val="240371BF"/>
    <w:rsid w:val="24F46453"/>
    <w:rsid w:val="25175F70"/>
    <w:rsid w:val="25F82FB1"/>
    <w:rsid w:val="2608505E"/>
    <w:rsid w:val="28F844C2"/>
    <w:rsid w:val="29AA678D"/>
    <w:rsid w:val="29FD04D3"/>
    <w:rsid w:val="2B53587A"/>
    <w:rsid w:val="2BB8211E"/>
    <w:rsid w:val="2C9229BF"/>
    <w:rsid w:val="2CF67876"/>
    <w:rsid w:val="2E1F1C53"/>
    <w:rsid w:val="2F2102BA"/>
    <w:rsid w:val="2F716ECB"/>
    <w:rsid w:val="30591936"/>
    <w:rsid w:val="30981CA5"/>
    <w:rsid w:val="30C220DC"/>
    <w:rsid w:val="311C3F1E"/>
    <w:rsid w:val="319F7F4E"/>
    <w:rsid w:val="320603FF"/>
    <w:rsid w:val="32830C99"/>
    <w:rsid w:val="33565A54"/>
    <w:rsid w:val="33A90461"/>
    <w:rsid w:val="33AC641F"/>
    <w:rsid w:val="33EE0862"/>
    <w:rsid w:val="34805BA5"/>
    <w:rsid w:val="34AD3CB5"/>
    <w:rsid w:val="365377D0"/>
    <w:rsid w:val="36800E6D"/>
    <w:rsid w:val="39F55C09"/>
    <w:rsid w:val="3A287454"/>
    <w:rsid w:val="3B9F73AE"/>
    <w:rsid w:val="3C604248"/>
    <w:rsid w:val="3D907812"/>
    <w:rsid w:val="3DF34937"/>
    <w:rsid w:val="41192846"/>
    <w:rsid w:val="41472D19"/>
    <w:rsid w:val="45261F83"/>
    <w:rsid w:val="459228F5"/>
    <w:rsid w:val="48B33F86"/>
    <w:rsid w:val="49E61462"/>
    <w:rsid w:val="4DC565F6"/>
    <w:rsid w:val="4E4A10DE"/>
    <w:rsid w:val="4ECE2238"/>
    <w:rsid w:val="4F19303B"/>
    <w:rsid w:val="4F472FB0"/>
    <w:rsid w:val="4FFD516A"/>
    <w:rsid w:val="50CA2937"/>
    <w:rsid w:val="520742B9"/>
    <w:rsid w:val="549A7495"/>
    <w:rsid w:val="56772E9D"/>
    <w:rsid w:val="57170ED3"/>
    <w:rsid w:val="585B1260"/>
    <w:rsid w:val="58786F7E"/>
    <w:rsid w:val="59417ADF"/>
    <w:rsid w:val="59702DD4"/>
    <w:rsid w:val="5B1721BF"/>
    <w:rsid w:val="5C0E32F3"/>
    <w:rsid w:val="5DC70606"/>
    <w:rsid w:val="5EAE42CC"/>
    <w:rsid w:val="5F442F72"/>
    <w:rsid w:val="5FAF18FA"/>
    <w:rsid w:val="6151078F"/>
    <w:rsid w:val="620D61C5"/>
    <w:rsid w:val="641E0DF4"/>
    <w:rsid w:val="64243668"/>
    <w:rsid w:val="646D4DAB"/>
    <w:rsid w:val="64F51D61"/>
    <w:rsid w:val="66590158"/>
    <w:rsid w:val="66936D94"/>
    <w:rsid w:val="683F1EDA"/>
    <w:rsid w:val="693370F8"/>
    <w:rsid w:val="696325D0"/>
    <w:rsid w:val="6C4A05C8"/>
    <w:rsid w:val="6C93067D"/>
    <w:rsid w:val="6CB179C1"/>
    <w:rsid w:val="72386393"/>
    <w:rsid w:val="72734D90"/>
    <w:rsid w:val="72A91FD8"/>
    <w:rsid w:val="738918DF"/>
    <w:rsid w:val="73C37F71"/>
    <w:rsid w:val="75933770"/>
    <w:rsid w:val="76A87AE9"/>
    <w:rsid w:val="76DF322B"/>
    <w:rsid w:val="770943E5"/>
    <w:rsid w:val="772A1697"/>
    <w:rsid w:val="77482736"/>
    <w:rsid w:val="781F1403"/>
    <w:rsid w:val="781F2960"/>
    <w:rsid w:val="78544995"/>
    <w:rsid w:val="790F4B18"/>
    <w:rsid w:val="7A7B2887"/>
    <w:rsid w:val="7C107555"/>
    <w:rsid w:val="7CB906DF"/>
    <w:rsid w:val="7F353CDC"/>
    <w:rsid w:val="7FE036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name="Salutation"/>
    <w:lsdException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7"/>
    <w:qFormat/>
    <w:uiPriority w:val="9"/>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9">
    <w:name w:val="Normal Table"/>
    <w:unhideWhenUsed/>
    <w:qFormat/>
    <w:uiPriority w:val="99"/>
    <w:tblPr>
      <w:tblStyle w:val="19"/>
      <w:tblCellMar>
        <w:top w:w="0" w:type="dxa"/>
        <w:left w:w="108" w:type="dxa"/>
        <w:bottom w:w="0" w:type="dxa"/>
        <w:right w:w="108" w:type="dxa"/>
      </w:tblCellMar>
    </w:tblPr>
  </w:style>
  <w:style w:type="paragraph" w:styleId="2">
    <w:name w:val="Body Text"/>
    <w:basedOn w:val="1"/>
    <w:next w:val="1"/>
    <w:link w:val="31"/>
    <w:qFormat/>
    <w:uiPriority w:val="99"/>
    <w:pPr>
      <w:spacing w:beforeLines="30"/>
    </w:pPr>
    <w:rPr>
      <w:rFonts w:ascii="仿宋_GB2312" w:eastAsia="仿宋_GB2312"/>
      <w:kern w:val="0"/>
      <w:sz w:val="24"/>
      <w:szCs w:val="20"/>
    </w:rPr>
  </w:style>
  <w:style w:type="paragraph" w:styleId="6">
    <w:name w:val="table of authorities"/>
    <w:basedOn w:val="1"/>
    <w:next w:val="1"/>
    <w:qFormat/>
    <w:uiPriority w:val="0"/>
    <w:pPr>
      <w:spacing w:before="100" w:beforeAutospacing="1" w:after="100" w:afterAutospacing="1"/>
      <w:ind w:left="420" w:leftChars="200"/>
    </w:pPr>
    <w:rPr>
      <w:rFonts w:ascii="Calibri" w:hAnsi="Calibri"/>
      <w:szCs w:val="21"/>
    </w:rPr>
  </w:style>
  <w:style w:type="paragraph" w:styleId="7">
    <w:name w:val="index 8"/>
    <w:basedOn w:val="1"/>
    <w:next w:val="1"/>
    <w:semiHidden/>
    <w:qFormat/>
    <w:uiPriority w:val="0"/>
    <w:pPr>
      <w:suppressAutoHyphens/>
      <w:ind w:left="2940"/>
    </w:pPr>
    <w:rPr>
      <w:rFonts w:ascii="Calibri" w:hAnsi="Calibri"/>
    </w:rPr>
  </w:style>
  <w:style w:type="paragraph" w:styleId="8">
    <w:name w:val="Salutation"/>
    <w:basedOn w:val="1"/>
    <w:next w:val="1"/>
    <w:semiHidden/>
    <w:qFormat/>
    <w:uiPriority w:val="0"/>
    <w:rPr>
      <w:rFonts w:ascii="Calibri" w:hAnsi="Calibri"/>
      <w:szCs w:val="21"/>
    </w:rPr>
  </w:style>
  <w:style w:type="paragraph" w:styleId="9">
    <w:name w:val="Body Text Indent"/>
    <w:basedOn w:val="1"/>
    <w:unhideWhenUsed/>
    <w:qFormat/>
    <w:uiPriority w:val="99"/>
    <w:pPr>
      <w:spacing w:after="120"/>
      <w:ind w:left="420" w:leftChars="200"/>
    </w:pPr>
  </w:style>
  <w:style w:type="paragraph" w:styleId="10">
    <w:name w:val="toc 3"/>
    <w:basedOn w:val="1"/>
    <w:next w:val="1"/>
    <w:unhideWhenUsed/>
    <w:qFormat/>
    <w:uiPriority w:val="39"/>
    <w:pPr>
      <w:tabs>
        <w:tab w:val="right" w:leader="dot" w:pos="8296"/>
      </w:tabs>
      <w:ind w:left="840" w:leftChars="400"/>
    </w:pPr>
  </w:style>
  <w:style w:type="paragraph" w:styleId="11">
    <w:name w:val="Date"/>
    <w:basedOn w:val="1"/>
    <w:next w:val="1"/>
    <w:uiPriority w:val="0"/>
    <w:pPr>
      <w:ind w:left="100" w:leftChars="2500"/>
    </w:pPr>
  </w:style>
  <w:style w:type="paragraph" w:styleId="12">
    <w:name w:val="Balloon Text"/>
    <w:basedOn w:val="1"/>
    <w:link w:val="28"/>
    <w:unhideWhenUsed/>
    <w:qFormat/>
    <w:uiPriority w:val="99"/>
    <w:rPr>
      <w:sz w:val="18"/>
      <w:szCs w:val="18"/>
    </w:rPr>
  </w:style>
  <w:style w:type="paragraph" w:styleId="13">
    <w:name w:val="footer"/>
    <w:basedOn w:val="1"/>
    <w:link w:val="32"/>
    <w:qFormat/>
    <w:uiPriority w:val="99"/>
    <w:pPr>
      <w:tabs>
        <w:tab w:val="center" w:pos="4153"/>
        <w:tab w:val="right" w:pos="8306"/>
      </w:tabs>
      <w:snapToGrid w:val="0"/>
      <w:jc w:val="left"/>
    </w:pPr>
    <w:rPr>
      <w:rFonts w:ascii="Calibri" w:hAnsi="Calibri"/>
      <w:kern w:val="0"/>
      <w:sz w:val="18"/>
      <w:szCs w:val="20"/>
    </w:rPr>
  </w:style>
  <w:style w:type="paragraph" w:styleId="14">
    <w:name w:val="header"/>
    <w:basedOn w:val="1"/>
    <w:link w:val="3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qFormat/>
    <w:uiPriority w:val="0"/>
    <w:pPr>
      <w:spacing w:before="100" w:beforeAutospacing="1" w:after="100" w:afterAutospacing="1"/>
      <w:jc w:val="left"/>
    </w:pPr>
    <w:rPr>
      <w:rFonts w:ascii="Calibri" w:hAnsi="Calibri"/>
      <w:kern w:val="0"/>
      <w:sz w:val="24"/>
    </w:rPr>
  </w:style>
  <w:style w:type="paragraph" w:styleId="18">
    <w:name w:val="Body Text First Indent 2"/>
    <w:basedOn w:val="9"/>
    <w:next w:val="1"/>
    <w:unhideWhenUsed/>
    <w:qFormat/>
    <w:uiPriority w:val="99"/>
    <w:pPr>
      <w:ind w:firstLine="420" w:firstLineChars="200"/>
    </w:pPr>
  </w:style>
  <w:style w:type="character" w:styleId="21">
    <w:name w:val="Strong"/>
    <w:basedOn w:val="20"/>
    <w:qFormat/>
    <w:uiPriority w:val="99"/>
    <w:rPr>
      <w:rFonts w:cs="Times New Roman"/>
      <w:b/>
    </w:rPr>
  </w:style>
  <w:style w:type="character" w:styleId="22">
    <w:name w:val="page number"/>
    <w:basedOn w:val="20"/>
    <w:qFormat/>
    <w:uiPriority w:val="0"/>
  </w:style>
  <w:style w:type="character" w:styleId="23">
    <w:name w:val="Hyperlink"/>
    <w:unhideWhenUsed/>
    <w:qFormat/>
    <w:uiPriority w:val="99"/>
    <w:rPr>
      <w:rFonts w:cs="Times New Roman"/>
      <w:color w:val="0000FF"/>
      <w:u w:val="single"/>
    </w:rPr>
  </w:style>
  <w:style w:type="character" w:customStyle="1" w:styleId="24">
    <w:name w:val="正文文本 Char"/>
    <w:link w:val="2"/>
    <w:qFormat/>
    <w:locked/>
    <w:uiPriority w:val="99"/>
    <w:rPr>
      <w:rFonts w:ascii="仿宋_GB2312" w:hAnsi="Times New Roman" w:eastAsia="仿宋_GB2312"/>
      <w:sz w:val="24"/>
    </w:rPr>
  </w:style>
  <w:style w:type="character" w:customStyle="1" w:styleId="25">
    <w:name w:val="标题 1 Char"/>
    <w:link w:val="3"/>
    <w:qFormat/>
    <w:locked/>
    <w:uiPriority w:val="9"/>
    <w:rPr>
      <w:rFonts w:ascii="Times New Roman" w:hAnsi="Times New Roman" w:cs="Times New Roman"/>
      <w:b/>
      <w:bCs/>
      <w:kern w:val="44"/>
      <w:sz w:val="44"/>
      <w:szCs w:val="44"/>
    </w:rPr>
  </w:style>
  <w:style w:type="character" w:customStyle="1" w:styleId="26">
    <w:name w:val="标题 2 Char"/>
    <w:link w:val="4"/>
    <w:qFormat/>
    <w:locked/>
    <w:uiPriority w:val="9"/>
    <w:rPr>
      <w:rFonts w:ascii="Cambria" w:hAnsi="Cambria" w:eastAsia="宋体" w:cs="Times New Roman"/>
      <w:b/>
      <w:bCs/>
      <w:kern w:val="2"/>
      <w:sz w:val="32"/>
      <w:szCs w:val="32"/>
    </w:rPr>
  </w:style>
  <w:style w:type="character" w:customStyle="1" w:styleId="27">
    <w:name w:val="标题 3 Char"/>
    <w:link w:val="5"/>
    <w:qFormat/>
    <w:locked/>
    <w:uiPriority w:val="9"/>
    <w:rPr>
      <w:rFonts w:ascii="Times New Roman" w:hAnsi="Times New Roman" w:cs="Times New Roman"/>
      <w:b/>
      <w:bCs/>
      <w:kern w:val="2"/>
      <w:sz w:val="32"/>
      <w:szCs w:val="32"/>
    </w:rPr>
  </w:style>
  <w:style w:type="character" w:customStyle="1" w:styleId="28">
    <w:name w:val="批注框文本 Char"/>
    <w:link w:val="12"/>
    <w:semiHidden/>
    <w:qFormat/>
    <w:locked/>
    <w:uiPriority w:val="99"/>
    <w:rPr>
      <w:rFonts w:ascii="Times New Roman" w:hAnsi="Times New Roman" w:cs="Times New Roman"/>
      <w:kern w:val="2"/>
      <w:sz w:val="18"/>
      <w:szCs w:val="18"/>
    </w:rPr>
  </w:style>
  <w:style w:type="character" w:customStyle="1" w:styleId="29">
    <w:name w:val="页脚 Char"/>
    <w:link w:val="13"/>
    <w:qFormat/>
    <w:locked/>
    <w:uiPriority w:val="99"/>
    <w:rPr>
      <w:sz w:val="18"/>
    </w:rPr>
  </w:style>
  <w:style w:type="character" w:customStyle="1" w:styleId="30">
    <w:name w:val="页眉 Char"/>
    <w:link w:val="14"/>
    <w:semiHidden/>
    <w:qFormat/>
    <w:locked/>
    <w:uiPriority w:val="99"/>
    <w:rPr>
      <w:sz w:val="18"/>
    </w:rPr>
  </w:style>
  <w:style w:type="character" w:customStyle="1" w:styleId="31">
    <w:name w:val="正文文本 Char1"/>
    <w:link w:val="2"/>
    <w:semiHidden/>
    <w:qFormat/>
    <w:uiPriority w:val="99"/>
    <w:rPr>
      <w:rFonts w:ascii="Times New Roman" w:hAnsi="Times New Roman" w:cs="Times New Roman"/>
      <w:sz w:val="24"/>
      <w:szCs w:val="24"/>
    </w:rPr>
  </w:style>
  <w:style w:type="character" w:customStyle="1" w:styleId="32">
    <w:name w:val="页脚 Char1"/>
    <w:link w:val="13"/>
    <w:semiHidden/>
    <w:qFormat/>
    <w:uiPriority w:val="99"/>
    <w:rPr>
      <w:rFonts w:ascii="Times New Roman" w:hAnsi="Times New Roman" w:cs="Times New Roman"/>
      <w:sz w:val="18"/>
      <w:szCs w:val="18"/>
    </w:rPr>
  </w:style>
  <w:style w:type="character" w:customStyle="1" w:styleId="33">
    <w:name w:val="页眉 Char1"/>
    <w:link w:val="14"/>
    <w:semiHidden/>
    <w:qFormat/>
    <w:uiPriority w:val="99"/>
    <w:rPr>
      <w:rFonts w:ascii="Times New Roman" w:hAnsi="Times New Roman" w:cs="Times New Roman"/>
      <w:sz w:val="18"/>
      <w:szCs w:val="18"/>
    </w:rPr>
  </w:style>
  <w:style w:type="paragraph" w:customStyle="1" w:styleId="34">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35">
    <w:name w:val="List Paragraph"/>
    <w:basedOn w:val="1"/>
    <w:qFormat/>
    <w:uiPriority w:val="34"/>
    <w:pPr>
      <w:ind w:firstLine="420" w:firstLineChars="200"/>
    </w:pPr>
  </w:style>
  <w:style w:type="paragraph" w:customStyle="1" w:styleId="36">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7">
    <w:name w:val="TOC Heading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8">
    <w:name w:val="NormalCharacter"/>
    <w:qFormat/>
    <w:uiPriority w:val="0"/>
  </w:style>
  <w:style w:type="character" w:customStyle="1" w:styleId="39">
    <w:name w:val="15"/>
    <w:basedOn w:val="20"/>
    <w:qFormat/>
    <w:uiPriority w:val="0"/>
    <w:rPr>
      <w:rFonts w:hint="default" w:ascii="Times New Roman" w:hAnsi="Times New Roman" w:cs="Times New Roman"/>
      <w:color w:val="000000"/>
      <w:sz w:val="18"/>
      <w:szCs w:val="18"/>
    </w:rPr>
  </w:style>
  <w:style w:type="character" w:customStyle="1" w:styleId="40">
    <w:name w:val="hover"/>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四川省财政厅</Company>
  <Pages>106</Pages>
  <Words>47529</Words>
  <Characters>50376</Characters>
  <Lines>386</Lines>
  <Paragraphs>108</Paragraphs>
  <TotalTime>0</TotalTime>
  <ScaleCrop>false</ScaleCrop>
  <LinksUpToDate>false</LinksUpToDate>
  <CharactersWithSpaces>50907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2022-09-07T09:13:00Z</cp:lastPrinted>
  <dcterms:modified xsi:type="dcterms:W3CDTF">2022-09-07T09:42:27Z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35D5CED522D5449799132653CE8CED06</vt:lpwstr>
  </property>
</Properties>
</file>